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77655">
      <w:pPr>
        <w:widowControl/>
        <w:tabs>
          <w:tab w:val="center" w:pos="4536"/>
          <w:tab w:val="right" w:pos="9072"/>
        </w:tabs>
        <w:spacing w:after="0"/>
        <w:jc w:val="both"/>
        <w:rPr>
          <w:rFonts w:hint="default" w:ascii="Times New Roman" w:hAnsi="Times New Roman" w:cs="Times New Roman" w:eastAsiaTheme="minorEastAsia"/>
          <w:b/>
          <w:kern w:val="0"/>
          <w:sz w:val="22"/>
          <w:szCs w:val="22"/>
          <w:lang w:val="en-US" w:eastAsia="zh-CN"/>
        </w:rPr>
      </w:pPr>
      <w:bookmarkStart w:id="0" w:name="OLE_LINK34"/>
      <w:bookmarkStart w:id="1" w:name="OLE_LINK33"/>
      <w:r>
        <w:rPr>
          <w:rFonts w:hint="default" w:ascii="Times New Roman" w:hAnsi="Times New Roman" w:eastAsia="MS Mincho" w:cs="Times New Roman"/>
          <w:b/>
          <w:kern w:val="0"/>
          <w:sz w:val="22"/>
          <w:szCs w:val="22"/>
          <w:lang w:val="zh-CN" w:eastAsia="en-US"/>
        </w:rPr>
        <w:t>3GPP TSG RAN WG1 #1</w:t>
      </w:r>
      <w:r>
        <w:rPr>
          <w:rFonts w:hint="default" w:ascii="Times New Roman" w:hAnsi="Times New Roman" w:cs="Times New Roman"/>
          <w:b/>
          <w:kern w:val="0"/>
          <w:sz w:val="22"/>
          <w:szCs w:val="22"/>
          <w:lang w:val="zh-CN"/>
        </w:rPr>
        <w:t>22bis</w:t>
      </w:r>
      <w:r>
        <w:rPr>
          <w:rFonts w:hint="default" w:ascii="Times New Roman" w:hAnsi="Times New Roman" w:eastAsia="MS Mincho" w:cs="Times New Roman"/>
          <w:b/>
          <w:kern w:val="0"/>
          <w:sz w:val="22"/>
          <w:szCs w:val="22"/>
          <w:lang w:val="zh-CN" w:eastAsia="en-US"/>
        </w:rPr>
        <w:tab/>
      </w:r>
      <w:r>
        <w:rPr>
          <w:rFonts w:hint="default" w:ascii="Times New Roman" w:hAnsi="Times New Roman" w:eastAsia="MS Mincho" w:cs="Times New Roman"/>
          <w:b/>
          <w:kern w:val="0"/>
          <w:sz w:val="22"/>
          <w:szCs w:val="22"/>
          <w:lang w:val="zh-CN" w:eastAsia="en-US"/>
        </w:rPr>
        <w:tab/>
      </w:r>
      <w:r>
        <w:rPr>
          <w:rFonts w:hint="default" w:ascii="Times New Roman" w:hAnsi="Times New Roman" w:eastAsia="MS Mincho" w:cs="Times New Roman"/>
          <w:b/>
          <w:kern w:val="0"/>
          <w:sz w:val="22"/>
          <w:szCs w:val="22"/>
          <w:lang w:val="zh-CN" w:eastAsia="en-US"/>
        </w:rPr>
        <w:t>R1-2</w:t>
      </w:r>
      <w:r>
        <w:rPr>
          <w:rFonts w:hint="default" w:ascii="Times New Roman" w:hAnsi="Times New Roman" w:cs="Times New Roman"/>
          <w:b/>
          <w:kern w:val="0"/>
          <w:sz w:val="22"/>
          <w:szCs w:val="22"/>
          <w:lang w:val="zh-CN"/>
        </w:rPr>
        <w:t>50</w:t>
      </w:r>
      <w:r>
        <w:rPr>
          <w:rFonts w:hint="default" w:ascii="Times New Roman" w:hAnsi="Times New Roman" w:cs="Times New Roman"/>
          <w:b/>
          <w:kern w:val="0"/>
          <w:sz w:val="22"/>
          <w:szCs w:val="22"/>
          <w:lang w:val="en-US" w:eastAsia="zh-CN"/>
        </w:rPr>
        <w:t>7432</w:t>
      </w:r>
    </w:p>
    <w:p w14:paraId="1EC36942">
      <w:pPr>
        <w:widowControl/>
        <w:tabs>
          <w:tab w:val="center" w:pos="4536"/>
          <w:tab w:val="right" w:pos="9072"/>
        </w:tabs>
        <w:spacing w:after="0"/>
        <w:ind w:left="-2"/>
        <w:jc w:val="both"/>
        <w:rPr>
          <w:rFonts w:hint="default" w:ascii="Times New Roman" w:hAnsi="Times New Roman" w:cs="Times New Roman"/>
          <w:b/>
          <w:kern w:val="0"/>
          <w:sz w:val="22"/>
          <w:szCs w:val="22"/>
          <w:lang w:val="zh-CN"/>
        </w:rPr>
      </w:pPr>
      <w:r>
        <w:rPr>
          <w:rFonts w:hint="default" w:ascii="Times New Roman" w:hAnsi="Times New Roman" w:eastAsia="宋体" w:cs="Times New Roman"/>
          <w:b/>
          <w:bCs/>
          <w:sz w:val="22"/>
          <w:szCs w:val="22"/>
          <w:lang w:val="en-GB"/>
        </w:rPr>
        <w:t>Prague, Czech, Oct 13</w:t>
      </w:r>
      <w:r>
        <w:rPr>
          <w:rFonts w:hint="default" w:ascii="Times New Roman" w:hAnsi="Times New Roman" w:eastAsia="宋体" w:cs="Times New Roman"/>
          <w:b/>
          <w:bCs/>
          <w:sz w:val="22"/>
          <w:szCs w:val="22"/>
          <w:vertAlign w:val="superscript"/>
          <w:lang w:val="en-GB"/>
        </w:rPr>
        <w:t>th</w:t>
      </w:r>
      <w:r>
        <w:rPr>
          <w:rFonts w:hint="default" w:ascii="Times New Roman" w:hAnsi="Times New Roman" w:eastAsia="宋体" w:cs="Times New Roman"/>
          <w:b/>
          <w:bCs/>
          <w:sz w:val="22"/>
          <w:szCs w:val="22"/>
          <w:lang w:val="en-GB"/>
        </w:rPr>
        <w:t xml:space="preserve"> – 17</w:t>
      </w:r>
      <w:r>
        <w:rPr>
          <w:rFonts w:hint="default" w:ascii="Times New Roman" w:hAnsi="Times New Roman" w:eastAsia="宋体" w:cs="Times New Roman"/>
          <w:b/>
          <w:bCs/>
          <w:sz w:val="22"/>
          <w:szCs w:val="22"/>
          <w:vertAlign w:val="superscript"/>
          <w:lang w:val="en-GB"/>
        </w:rPr>
        <w:t>th</w:t>
      </w:r>
      <w:r>
        <w:rPr>
          <w:rFonts w:hint="default" w:ascii="Times New Roman" w:hAnsi="Times New Roman" w:eastAsia="宋体" w:cs="Times New Roman"/>
          <w:b/>
          <w:bCs/>
          <w:sz w:val="22"/>
          <w:szCs w:val="22"/>
          <w:lang w:val="en-GB"/>
        </w:rPr>
        <w:t>, 2025</w:t>
      </w:r>
    </w:p>
    <w:p w14:paraId="6A9FDF4E">
      <w:pPr>
        <w:tabs>
          <w:tab w:val="right" w:pos="9360"/>
        </w:tabs>
        <w:spacing w:after="0"/>
        <w:jc w:val="both"/>
        <w:rPr>
          <w:rFonts w:hint="default" w:ascii="Times New Roman" w:hAnsi="Times New Roman" w:eastAsia="MS Mincho" w:cs="Times New Roman"/>
          <w:b/>
          <w:sz w:val="22"/>
          <w:szCs w:val="22"/>
        </w:rPr>
      </w:pPr>
    </w:p>
    <w:p w14:paraId="1F600F3A">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Source:               TCL</w:t>
      </w:r>
    </w:p>
    <w:p w14:paraId="336F331D">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 xml:space="preserve">Title:                  </w:t>
      </w:r>
      <w:bookmarkStart w:id="2" w:name="OLE_LINK19"/>
      <w:r>
        <w:rPr>
          <w:rFonts w:hint="default" w:ascii="Times New Roman" w:hAnsi="Times New Roman" w:cs="Times New Roman"/>
          <w:sz w:val="22"/>
          <w:szCs w:val="22"/>
        </w:rPr>
        <w:t xml:space="preserve"> </w:t>
      </w:r>
      <w:bookmarkEnd w:id="2"/>
      <w:r>
        <w:rPr>
          <w:rFonts w:hint="default" w:ascii="Times New Roman" w:hAnsi="Times New Roman" w:eastAsia="等线" w:cs="Times New Roman"/>
          <w:b/>
          <w:sz w:val="22"/>
          <w:szCs w:val="22"/>
        </w:rPr>
        <w:t>Discussion on coverage enhancement</w:t>
      </w:r>
    </w:p>
    <w:p w14:paraId="2F45ECFA">
      <w:pPr>
        <w:pStyle w:val="49"/>
        <w:tabs>
          <w:tab w:val="clear" w:pos="4536"/>
        </w:tabs>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 xml:space="preserve">Agenda item:     </w:t>
      </w:r>
      <w:r>
        <w:rPr>
          <w:rFonts w:hint="default" w:ascii="Times New Roman" w:hAnsi="Times New Roman" w:eastAsia="宋体" w:cs="Times New Roman"/>
          <w:sz w:val="22"/>
          <w:szCs w:val="22"/>
          <w:lang w:val="en-US" w:eastAsia="zh-CN"/>
        </w:rPr>
        <w:t>10.4.1</w:t>
      </w:r>
    </w:p>
    <w:p w14:paraId="3FC8983A">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Document for:   Discussion and Decision</w:t>
      </w:r>
      <w:bookmarkEnd w:id="0"/>
      <w:bookmarkEnd w:id="1"/>
    </w:p>
    <w:p w14:paraId="26EED9D0">
      <w:pPr>
        <w:pBdr>
          <w:bottom w:val="single" w:color="auto" w:sz="4" w:space="1"/>
        </w:pBdr>
        <w:tabs>
          <w:tab w:val="left" w:pos="2552"/>
        </w:tabs>
        <w:jc w:val="both"/>
        <w:rPr>
          <w:rFonts w:hint="default" w:ascii="Times New Roman" w:hAnsi="Times New Roman" w:cs="Times New Roman" w:eastAsiaTheme="minorEastAsia"/>
          <w:sz w:val="22"/>
          <w:szCs w:val="22"/>
          <w:lang w:val="en-US" w:eastAsia="zh-CN"/>
        </w:rPr>
      </w:pPr>
    </w:p>
    <w:p w14:paraId="1616006D">
      <w:pPr>
        <w:pStyle w:val="3"/>
        <w:keepNext w:val="0"/>
        <w:keepLines w:val="0"/>
        <w:widowControl w:val="0"/>
        <w:numPr>
          <w:ilvl w:val="0"/>
          <w:numId w:val="17"/>
        </w:numPr>
        <w:autoSpaceDE w:val="0"/>
        <w:autoSpaceDN w:val="0"/>
        <w:adjustRightInd w:val="0"/>
        <w:spacing w:after="120" w:afterLines="50" w:line="360" w:lineRule="auto"/>
        <w:jc w:val="both"/>
        <w:rPr>
          <w:rFonts w:hint="default" w:ascii="Times New Roman" w:hAnsi="Times New Roman" w:eastAsia="宋体" w:cs="Times New Roman"/>
          <w:sz w:val="22"/>
          <w:szCs w:val="22"/>
        </w:rPr>
      </w:pPr>
      <w:r>
        <w:rPr>
          <w:rFonts w:hint="default" w:ascii="Times New Roman" w:hAnsi="Times New Roman" w:eastAsia="黑体" w:cs="Times New Roman"/>
          <w:b/>
          <w:bCs/>
          <w:color w:val="auto"/>
          <w:sz w:val="22"/>
          <w:szCs w:val="22"/>
        </w:rPr>
        <w:t>Introduction</w:t>
      </w:r>
    </w:p>
    <w:p w14:paraId="3E4C359E">
      <w:pPr>
        <w:jc w:val="both"/>
        <w:rPr>
          <w:rFonts w:hint="default" w:ascii="Times New Roman" w:hAnsi="Times New Roman" w:cs="Times New Roman"/>
          <w:b w:val="0"/>
          <w:bCs w:val="0"/>
          <w:iCs/>
          <w:sz w:val="22"/>
          <w:szCs w:val="22"/>
        </w:rPr>
      </w:pPr>
      <w:r>
        <w:rPr>
          <w:rFonts w:hint="default" w:ascii="Times New Roman" w:hAnsi="Times New Roman" w:cs="Times New Roman"/>
          <w:iCs/>
          <w:sz w:val="22"/>
          <w:szCs w:val="22"/>
        </w:rPr>
        <w:t xml:space="preserve">Coverage is one of the key factors that an operator considers when commercializing cellular </w:t>
      </w:r>
      <w:bookmarkStart w:id="9" w:name="_GoBack"/>
      <w:bookmarkEnd w:id="9"/>
      <w:r>
        <w:rPr>
          <w:rFonts w:hint="default" w:ascii="Times New Roman" w:hAnsi="Times New Roman" w:cs="Times New Roman"/>
          <w:iCs/>
          <w:sz w:val="22"/>
          <w:szCs w:val="22"/>
        </w:rPr>
        <w:t>communication networks due to its direct impact on service quality as well as CAPEX and OPEX.</w:t>
      </w:r>
      <w:r>
        <w:rPr>
          <w:rFonts w:hint="default" w:ascii="Times New Roman" w:hAnsi="Times New Roman" w:cs="Times New Roman"/>
          <w:iCs/>
          <w:sz w:val="22"/>
          <w:szCs w:val="22"/>
          <w:lang w:val="en-US" w:eastAsia="zh-CN"/>
        </w:rPr>
        <w:t xml:space="preserve"> In the RAN #118 meeting[1], a new WID for</w:t>
      </w:r>
      <w:r>
        <w:rPr>
          <w:rFonts w:hint="default" w:ascii="Times New Roman" w:hAnsi="Times New Roman" w:cs="Times New Roman"/>
          <w:b w:val="0"/>
          <w:bCs w:val="0"/>
          <w:iCs/>
          <w:sz w:val="22"/>
          <w:szCs w:val="22"/>
          <w:lang w:val="en-US" w:eastAsia="zh-CN"/>
        </w:rPr>
        <w:t xml:space="preserve"> C</w:t>
      </w:r>
      <w:r>
        <w:rPr>
          <w:rFonts w:hint="default" w:ascii="Times New Roman" w:hAnsi="Times New Roman" w:eastAsia="Batang" w:cs="Times New Roman"/>
          <w:b w:val="0"/>
          <w:bCs w:val="0"/>
          <w:sz w:val="22"/>
          <w:szCs w:val="22"/>
          <w:lang w:val="en-US" w:eastAsia="zh-CN"/>
        </w:rPr>
        <w:t>overage enhancements for NR Phase 3 was approved, and the objectives are shown below</w:t>
      </w:r>
      <w:r>
        <w:rPr>
          <w:rFonts w:hint="default" w:ascii="Times New Roman" w:hAnsi="Times New Roman" w:cs="Times New Roman"/>
          <w:b w:val="0"/>
          <w:bCs w:val="0"/>
          <w:sz w:val="22"/>
          <w:szCs w:val="22"/>
          <w:lang w:eastAsia="zh-CN"/>
        </w:rPr>
        <w:t>:</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42D0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6D58A3BB">
            <w:pPr>
              <w:tabs>
                <w:tab w:val="left" w:pos="6565"/>
              </w:tabs>
              <w:spacing w:after="120" w:afterLines="50"/>
              <w:jc w:val="both"/>
              <w:rPr>
                <w:rFonts w:hint="default" w:ascii="Times New Roman" w:hAnsi="Times New Roman" w:cs="Times New Roman"/>
                <w:bCs/>
                <w:sz w:val="22"/>
                <w:szCs w:val="22"/>
              </w:rPr>
            </w:pPr>
            <w:r>
              <w:rPr>
                <w:rFonts w:hint="default" w:ascii="Times New Roman" w:hAnsi="Times New Roman" w:cs="Times New Roman"/>
                <w:bCs/>
                <w:sz w:val="22"/>
                <w:szCs w:val="22"/>
              </w:rPr>
              <w:t xml:space="preserve">The detailed objectives </w:t>
            </w:r>
            <w:r>
              <w:rPr>
                <w:rFonts w:hint="default" w:ascii="Times New Roman" w:hAnsi="Times New Roman" w:cs="Times New Roman"/>
                <w:bCs/>
                <w:sz w:val="22"/>
                <w:szCs w:val="22"/>
                <w:lang w:eastAsia="zh-CN"/>
              </w:rPr>
              <w:t>for</w:t>
            </w:r>
            <w:r>
              <w:rPr>
                <w:rFonts w:hint="default" w:ascii="Times New Roman" w:hAnsi="Times New Roman" w:cs="Times New Roman"/>
                <w:bCs/>
                <w:sz w:val="22"/>
                <w:szCs w:val="22"/>
              </w:rPr>
              <w:t xml:space="preserve"> </w:t>
            </w:r>
            <w:r>
              <w:rPr>
                <w:rFonts w:hint="default" w:ascii="Times New Roman" w:hAnsi="Times New Roman" w:cs="Times New Roman"/>
                <w:bCs/>
                <w:sz w:val="22"/>
                <w:szCs w:val="22"/>
                <w:lang w:eastAsia="zh-CN"/>
              </w:rPr>
              <w:t>coverage enhancement of this work item include</w:t>
            </w:r>
            <w:r>
              <w:rPr>
                <w:rFonts w:hint="default" w:ascii="Times New Roman" w:hAnsi="Times New Roman" w:cs="Times New Roman"/>
                <w:bCs/>
                <w:sz w:val="22"/>
                <w:szCs w:val="22"/>
              </w:rPr>
              <w:t>:</w:t>
            </w:r>
            <w:r>
              <w:rPr>
                <w:rFonts w:hint="default" w:ascii="Times New Roman" w:hAnsi="Times New Roman" w:cs="Times New Roman"/>
                <w:bCs/>
                <w:sz w:val="22"/>
                <w:szCs w:val="22"/>
              </w:rPr>
              <w:tab/>
            </w:r>
          </w:p>
          <w:p w14:paraId="0F770CEE">
            <w:pPr>
              <w:numPr>
                <w:ilvl w:val="0"/>
                <w:numId w:val="18"/>
              </w:numPr>
              <w:overflowPunct/>
              <w:autoSpaceDE/>
              <w:autoSpaceDN/>
              <w:adjustRightInd/>
              <w:spacing w:before="120" w:after="120" w:line="276" w:lineRule="auto"/>
              <w:jc w:val="both"/>
              <w:textAlignment w:val="auto"/>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Specify following PRACH coverage enhancements [RAN1, RAN2]</w:t>
            </w:r>
          </w:p>
          <w:p w14:paraId="6537C22D">
            <w:pPr>
              <w:numPr>
                <w:ilvl w:val="1"/>
                <w:numId w:val="18"/>
              </w:numPr>
              <w:overflowPunct/>
              <w:autoSpaceDE/>
              <w:autoSpaceDN/>
              <w:adjustRightInd/>
              <w:spacing w:before="120" w:after="120" w:line="276" w:lineRule="auto"/>
              <w:jc w:val="both"/>
              <w:textAlignment w:val="auto"/>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Multiple PRACH transmissions with different Tx beams for 4-step RACH procedure. </w:t>
            </w:r>
          </w:p>
          <w:p w14:paraId="27212FA3">
            <w:pPr>
              <w:numPr>
                <w:ilvl w:val="2"/>
                <w:numId w:val="18"/>
              </w:numPr>
              <w:overflowPunct/>
              <w:autoSpaceDE/>
              <w:autoSpaceDN/>
              <w:adjustRightInd/>
              <w:spacing w:before="120" w:after="120" w:line="276" w:lineRule="auto"/>
              <w:jc w:val="both"/>
              <w:textAlignment w:val="auto"/>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UE may receive UL beam information after transmission of MSG1</w:t>
            </w:r>
          </w:p>
          <w:p w14:paraId="3F2D3A49">
            <w:pPr>
              <w:numPr>
                <w:ilvl w:val="3"/>
                <w:numId w:val="18"/>
              </w:numPr>
              <w:overflowPunct/>
              <w:autoSpaceDE/>
              <w:autoSpaceDN/>
              <w:adjustRightInd/>
              <w:spacing w:before="120" w:after="120" w:line="276" w:lineRule="auto"/>
              <w:jc w:val="both"/>
              <w:textAlignment w:val="auto"/>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UL beam information is to assist the UE decision on Msg3 beam selection. </w:t>
            </w:r>
          </w:p>
          <w:p w14:paraId="4521D398">
            <w:pPr>
              <w:numPr>
                <w:ilvl w:val="1"/>
                <w:numId w:val="18"/>
              </w:numPr>
              <w:overflowPunct/>
              <w:autoSpaceDE/>
              <w:autoSpaceDN/>
              <w:adjustRightInd/>
              <w:spacing w:before="120" w:after="120" w:line="276" w:lineRule="auto"/>
              <w:jc w:val="both"/>
              <w:textAlignment w:val="auto"/>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Note 1: “different Tx beams” is for the purpose of future RAN1 discussions </w:t>
            </w:r>
          </w:p>
          <w:p w14:paraId="3DBF363A">
            <w:pPr>
              <w:numPr>
                <w:ilvl w:val="1"/>
                <w:numId w:val="18"/>
              </w:numPr>
              <w:overflowPunct/>
              <w:autoSpaceDE/>
              <w:autoSpaceDN/>
              <w:adjustRightInd/>
              <w:spacing w:before="120" w:after="120" w:line="276" w:lineRule="auto"/>
              <w:jc w:val="both"/>
              <w:textAlignment w:val="auto"/>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Note 2: The enhancements of PRACH are targeting for FR2 and can also apply to FR1 when applicable.</w:t>
            </w:r>
          </w:p>
          <w:p w14:paraId="6B9017E6">
            <w:pPr>
              <w:numPr>
                <w:ilvl w:val="1"/>
                <w:numId w:val="18"/>
              </w:numPr>
              <w:overflowPunct/>
              <w:autoSpaceDE/>
              <w:autoSpaceDN/>
              <w:adjustRightInd/>
              <w:spacing w:before="120" w:after="120" w:line="276" w:lineRule="auto"/>
              <w:jc w:val="both"/>
              <w:textAlignment w:val="auto"/>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Note 3: The enhancements of PRACH are targeting short PRACH formats and can also apply to other formats when applicable.</w:t>
            </w:r>
          </w:p>
          <w:p w14:paraId="11F1C1AD">
            <w:pPr>
              <w:numPr>
                <w:ilvl w:val="1"/>
                <w:numId w:val="18"/>
              </w:numPr>
              <w:overflowPunct/>
              <w:autoSpaceDE/>
              <w:autoSpaceDN/>
              <w:adjustRightInd/>
              <w:spacing w:before="120" w:after="120" w:line="276" w:lineRule="auto"/>
              <w:jc w:val="both"/>
              <w:textAlignment w:val="auto"/>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Note 4: The PRACH repetitions are transmitted over ROs associated with the same SSB.</w:t>
            </w:r>
          </w:p>
          <w:p w14:paraId="4756D1FE">
            <w:pPr>
              <w:numPr>
                <w:ilvl w:val="1"/>
                <w:numId w:val="18"/>
              </w:numPr>
              <w:overflowPunct/>
              <w:autoSpaceDE/>
              <w:autoSpaceDN/>
              <w:adjustRightInd/>
              <w:spacing w:before="120" w:after="120" w:line="276" w:lineRule="auto"/>
              <w:jc w:val="both"/>
              <w:textAlignment w:val="auto"/>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Note 5: The procedure for repetitions of a PRACH transmission is as in Rel-18</w:t>
            </w:r>
          </w:p>
          <w:p w14:paraId="17DA0428">
            <w:pPr>
              <w:numPr>
                <w:ilvl w:val="0"/>
                <w:numId w:val="18"/>
              </w:numPr>
              <w:overflowPunct/>
              <w:autoSpaceDE/>
              <w:autoSpaceDN/>
              <w:adjustRightInd/>
              <w:spacing w:before="120" w:after="120" w:line="276" w:lineRule="auto"/>
              <w:jc w:val="both"/>
              <w:textAlignment w:val="auto"/>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Specify enhancements to support PUSCH repetition scheduled by DCI 0_0 with C-RNTI [RAN1, RAN2]</w:t>
            </w:r>
          </w:p>
          <w:p w14:paraId="4DAE670D">
            <w:pPr>
              <w:numPr>
                <w:ilvl w:val="0"/>
                <w:numId w:val="18"/>
              </w:numPr>
              <w:overflowPunct/>
              <w:autoSpaceDE/>
              <w:autoSpaceDN/>
              <w:adjustRightInd/>
              <w:spacing w:before="120" w:after="120" w:line="276" w:lineRule="auto"/>
              <w:jc w:val="both"/>
              <w:textAlignment w:val="auto"/>
              <w:rPr>
                <w:rFonts w:hint="default" w:ascii="Times New Roman" w:hAnsi="Times New Roman" w:eastAsia="宋体" w:cs="Times New Roman"/>
                <w:sz w:val="22"/>
                <w:szCs w:val="22"/>
                <w:lang w:eastAsia="zh-CN"/>
              </w:rPr>
            </w:pPr>
            <w:r>
              <w:rPr>
                <w:rFonts w:hint="default" w:ascii="Times New Roman" w:hAnsi="Times New Roman" w:cs="Times New Roman"/>
                <w:sz w:val="22"/>
                <w:szCs w:val="22"/>
                <w:lang w:val="en-US" w:eastAsia="zh-CN"/>
              </w:rPr>
              <w:t>Specify enhancements to improve PUSCH coverage for higher uplink data rate by extending pi/2-BPSK to more MCS entries in MCS tables [RAN1]</w:t>
            </w:r>
          </w:p>
        </w:tc>
      </w:tr>
    </w:tbl>
    <w:p w14:paraId="5418A3E2">
      <w:pPr>
        <w:overflowPunct w:val="0"/>
        <w:autoSpaceDE w:val="0"/>
        <w:autoSpaceDN w:val="0"/>
        <w:adjustRightInd w:val="0"/>
        <w:spacing w:before="240" w:after="240" w:line="264" w:lineRule="auto"/>
        <w:jc w:val="both"/>
        <w:textAlignment w:val="baseline"/>
        <w:rPr>
          <w:rFonts w:hint="default" w:ascii="Times New Roman" w:hAnsi="Times New Roman" w:cs="Times New Roman"/>
          <w:sz w:val="22"/>
          <w:szCs w:val="22"/>
          <w:lang w:val="en-US" w:eastAsia="zh-CN"/>
        </w:rPr>
      </w:pPr>
      <w:r>
        <w:rPr>
          <w:rFonts w:hint="default" w:ascii="Times New Roman" w:hAnsi="Times New Roman" w:cs="Times New Roman"/>
          <w:sz w:val="22"/>
          <w:szCs w:val="22"/>
          <w:lang w:eastAsia="zh-CN"/>
        </w:rPr>
        <w:t xml:space="preserve">In this contribution, we analyze the potential </w:t>
      </w:r>
      <w:r>
        <w:rPr>
          <w:rFonts w:hint="default" w:ascii="Times New Roman" w:hAnsi="Times New Roman" w:cs="Times New Roman"/>
          <w:sz w:val="22"/>
          <w:szCs w:val="22"/>
          <w:lang w:val="en-US" w:eastAsia="zh-CN"/>
        </w:rPr>
        <w:t xml:space="preserve">coverage </w:t>
      </w:r>
      <w:r>
        <w:rPr>
          <w:rFonts w:hint="default" w:ascii="Times New Roman" w:hAnsi="Times New Roman" w:cs="Times New Roman"/>
          <w:sz w:val="22"/>
          <w:szCs w:val="22"/>
          <w:lang w:eastAsia="zh-CN"/>
        </w:rPr>
        <w:t>enhancements and provide our views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 xml:space="preserve">which </w:t>
      </w:r>
      <w:r>
        <w:rPr>
          <w:rFonts w:hint="default" w:ascii="Times New Roman" w:hAnsi="Times New Roman" w:cs="Times New Roman"/>
          <w:sz w:val="22"/>
          <w:szCs w:val="22"/>
          <w:lang w:val="en-US" w:eastAsia="zh-CN"/>
        </w:rPr>
        <w:t>mainly includ</w:t>
      </w:r>
      <w:r>
        <w:rPr>
          <w:rFonts w:hint="default" w:ascii="Times New Roman" w:hAnsi="Times New Roman" w:cs="Times New Roman"/>
          <w:sz w:val="22"/>
          <w:szCs w:val="22"/>
          <w:lang w:val="en-US" w:eastAsia="zh-CN"/>
        </w:rPr>
        <w:t>e</w:t>
      </w:r>
      <w:r>
        <w:rPr>
          <w:rFonts w:hint="default" w:ascii="Times New Roman" w:hAnsi="Times New Roman" w:cs="Times New Roman"/>
          <w:sz w:val="22"/>
          <w:szCs w:val="22"/>
          <w:lang w:val="en-US" w:eastAsia="zh-CN"/>
        </w:rPr>
        <w:t xml:space="preserve"> multiple PRACH transmissions with different Tx beams for 4-step RACH procedure and PUSCH repetition scheduled by DCI 0_0 with C-RNTI.  </w:t>
      </w:r>
    </w:p>
    <w:p w14:paraId="79E0B1B5">
      <w:pPr>
        <w:pStyle w:val="3"/>
        <w:keepNext w:val="0"/>
        <w:keepLines w:val="0"/>
        <w:widowControl w:val="0"/>
        <w:numPr>
          <w:ilvl w:val="0"/>
          <w:numId w:val="17"/>
        </w:numPr>
        <w:autoSpaceDE w:val="0"/>
        <w:autoSpaceDN w:val="0"/>
        <w:adjustRightInd w:val="0"/>
        <w:spacing w:after="120" w:afterLines="50" w:line="360" w:lineRule="auto"/>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Discussion</w:t>
      </w:r>
    </w:p>
    <w:p w14:paraId="74C88A0A">
      <w:pPr>
        <w:pStyle w:val="4"/>
        <w:numPr>
          <w:ilvl w:val="1"/>
          <w:numId w:val="17"/>
        </w:numPr>
        <w:rPr>
          <w:rFonts w:hint="default" w:ascii="Times New Roman" w:hAnsi="Times New Roman" w:cs="Times New Roman"/>
          <w:sz w:val="22"/>
          <w:szCs w:val="22"/>
        </w:rPr>
      </w:pPr>
      <w:r>
        <w:rPr>
          <w:rFonts w:hint="default" w:ascii="Times New Roman" w:hAnsi="Times New Roman" w:cs="Times New Roman"/>
          <w:sz w:val="22"/>
          <w:szCs w:val="22"/>
        </w:rPr>
        <w:t xml:space="preserve">Multiple PRACH transmissions with </w:t>
      </w:r>
      <w:r>
        <w:rPr>
          <w:rFonts w:hint="default" w:ascii="Times New Roman" w:hAnsi="Times New Roman" w:cs="Times New Roman"/>
          <w:sz w:val="22"/>
          <w:szCs w:val="22"/>
          <w:lang w:val="en-US" w:eastAsia="zh-CN"/>
        </w:rPr>
        <w:t>different</w:t>
      </w:r>
      <w:r>
        <w:rPr>
          <w:rFonts w:hint="default" w:ascii="Times New Roman" w:hAnsi="Times New Roman" w:cs="Times New Roman"/>
          <w:sz w:val="22"/>
          <w:szCs w:val="22"/>
        </w:rPr>
        <w:t xml:space="preserve"> beam</w:t>
      </w:r>
      <w:r>
        <w:rPr>
          <w:rFonts w:hint="default" w:ascii="Times New Roman" w:hAnsi="Times New Roman" w:cs="Times New Roman"/>
          <w:sz w:val="22"/>
          <w:szCs w:val="22"/>
          <w:lang w:val="en-US" w:eastAsia="zh-CN"/>
        </w:rPr>
        <w:t>s</w:t>
      </w:r>
    </w:p>
    <w:p w14:paraId="3AF5B2E2">
      <w:pPr>
        <w:spacing w:after="0" w:line="264" w:lineRule="auto"/>
        <w:jc w:val="both"/>
        <w:rPr>
          <w:rFonts w:hint="default" w:ascii="Times New Roman" w:hAnsi="Times New Roman" w:cs="Times New Roman"/>
          <w:sz w:val="22"/>
          <w:szCs w:val="22"/>
          <w:lang w:val="en-US" w:eastAsia="zh-CN"/>
        </w:rPr>
      </w:pPr>
      <w:r>
        <w:rPr>
          <w:rFonts w:hint="default" w:ascii="Times New Roman" w:hAnsi="Times New Roman" w:eastAsia="宋体" w:cs="Times New Roman"/>
          <w:sz w:val="22"/>
          <w:szCs w:val="22"/>
          <w:lang w:eastAsia="zh-CN"/>
        </w:rPr>
        <w:t>In the current NR design, the 4-step RACH (Msg1-Msg4) is the standard initial access procedure for UEs to request network access. PRACH (Msg1) is transmitted using a specific preamble on a PRACH occasion, typically chosen based on the synchronization signal block (SSB) the UE acquired for downlink synchronization.</w:t>
      </w:r>
      <w:r>
        <w:rPr>
          <w:rFonts w:hint="default" w:ascii="Times New Roman" w:hAnsi="Times New Roman" w:eastAsia="宋体" w:cs="Times New Roman"/>
          <w:sz w:val="22"/>
          <w:szCs w:val="22"/>
          <w:lang w:val="en-US" w:eastAsia="zh-CN"/>
        </w:rPr>
        <w:t xml:space="preserve"> B</w:t>
      </w:r>
      <w:r>
        <w:rPr>
          <w:rFonts w:hint="default" w:ascii="Times New Roman" w:hAnsi="Times New Roman" w:eastAsia="宋体" w:cs="Times New Roman"/>
          <w:sz w:val="22"/>
          <w:szCs w:val="22"/>
          <w:lang w:eastAsia="zh-CN"/>
        </w:rPr>
        <w:t xml:space="preserve">eamforming is essential </w:t>
      </w:r>
      <w:r>
        <w:rPr>
          <w:rFonts w:hint="default" w:ascii="Times New Roman" w:hAnsi="Times New Roman" w:eastAsia="宋体" w:cs="Times New Roman"/>
          <w:sz w:val="22"/>
          <w:szCs w:val="22"/>
          <w:lang w:val="en-US" w:eastAsia="zh-CN"/>
        </w:rPr>
        <w:t>for</w:t>
      </w:r>
      <w:r>
        <w:rPr>
          <w:rFonts w:hint="default" w:ascii="Times New Roman" w:hAnsi="Times New Roman" w:eastAsia="宋体" w:cs="Times New Roman"/>
          <w:sz w:val="22"/>
          <w:szCs w:val="22"/>
          <w:lang w:eastAsia="zh-CN"/>
        </w:rPr>
        <w:t xml:space="preserve"> overcom</w:t>
      </w:r>
      <w:r>
        <w:rPr>
          <w:rFonts w:hint="default" w:ascii="Times New Roman" w:hAnsi="Times New Roman" w:eastAsia="宋体" w:cs="Times New Roman"/>
          <w:sz w:val="22"/>
          <w:szCs w:val="22"/>
          <w:lang w:val="en-US" w:eastAsia="zh-CN"/>
        </w:rPr>
        <w:t>ing</w:t>
      </w:r>
      <w:r>
        <w:rPr>
          <w:rFonts w:hint="default" w:ascii="Times New Roman" w:hAnsi="Times New Roman" w:eastAsia="宋体" w:cs="Times New Roman"/>
          <w:sz w:val="22"/>
          <w:szCs w:val="22"/>
          <w:lang w:eastAsia="zh-CN"/>
        </w:rPr>
        <w:t xml:space="preserve"> high path loss</w:t>
      </w:r>
      <w:r>
        <w:rPr>
          <w:rFonts w:hint="default" w:ascii="Times New Roman" w:hAnsi="Times New Roman" w:eastAsia="宋体" w:cs="Times New Roman"/>
          <w:sz w:val="22"/>
          <w:szCs w:val="22"/>
          <w:lang w:val="en-US" w:eastAsia="zh-CN"/>
        </w:rPr>
        <w:t>, h</w:t>
      </w:r>
      <w:r>
        <w:rPr>
          <w:rFonts w:hint="default" w:ascii="Times New Roman" w:hAnsi="Times New Roman" w:eastAsia="宋体" w:cs="Times New Roman"/>
          <w:sz w:val="22"/>
          <w:szCs w:val="22"/>
          <w:lang w:eastAsia="zh-CN"/>
        </w:rPr>
        <w:t>owever, the beam correspondence assumption</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lang w:eastAsia="zh-CN"/>
        </w:rPr>
        <w:t xml:space="preserve">whereby a UE can use the same beam for uplink as the one it received the downlink </w:t>
      </w:r>
      <w:r>
        <w:rPr>
          <w:rFonts w:hint="default" w:ascii="Times New Roman" w:hAnsi="Times New Roman" w:eastAsia="宋体" w:cs="Times New Roman"/>
          <w:sz w:val="22"/>
          <w:szCs w:val="22"/>
          <w:lang w:val="en-US" w:eastAsia="zh-CN"/>
        </w:rPr>
        <w:t xml:space="preserve">reception, </w:t>
      </w:r>
      <w:r>
        <w:rPr>
          <w:rFonts w:hint="default" w:ascii="Times New Roman" w:hAnsi="Times New Roman" w:eastAsia="宋体" w:cs="Times New Roman"/>
          <w:sz w:val="22"/>
          <w:szCs w:val="22"/>
          <w:lang w:eastAsia="zh-CN"/>
        </w:rPr>
        <w:t xml:space="preserve">does not always hold. When beam correspondence is weak or absent (for instance, due to separate Tx/Rx antenna panels, FDD operation, or environmental differences in uplink vs. downlink propagation), using a single transmit beam for PRACH can severely limit coverage. </w:t>
      </w:r>
      <w:r>
        <w:rPr>
          <w:rFonts w:hint="default" w:ascii="Times New Roman" w:hAnsi="Times New Roman" w:eastAsia="宋体" w:cs="Times New Roman"/>
          <w:sz w:val="22"/>
          <w:szCs w:val="22"/>
          <w:lang w:val="en-US" w:eastAsia="zh-CN"/>
        </w:rPr>
        <w:t>Thus, multiple Tx beams can be considered, b</w:t>
      </w:r>
      <w:r>
        <w:rPr>
          <w:rFonts w:hint="default" w:ascii="Times New Roman" w:hAnsi="Times New Roman" w:eastAsia="宋体" w:cs="Times New Roman"/>
          <w:sz w:val="22"/>
          <w:szCs w:val="22"/>
          <w:lang w:eastAsia="zh-CN"/>
        </w:rPr>
        <w:t>y doing so, the likelihood that at least one preamble is transmitted in the optimal direction toward the gNB is increased, improving the chance of successful random access in poor coverage conditions.</w:t>
      </w:r>
      <w:r>
        <w:rPr>
          <w:rFonts w:hint="default" w:ascii="Times New Roman" w:hAnsi="Times New Roman" w:eastAsia="宋体" w:cs="Times New Roman"/>
          <w:sz w:val="22"/>
          <w:szCs w:val="22"/>
          <w:lang w:val="en-US" w:eastAsia="zh-CN"/>
        </w:rPr>
        <w:t xml:space="preserve"> </w:t>
      </w:r>
      <w:r>
        <w:rPr>
          <w:rFonts w:hint="default" w:ascii="Times New Roman" w:hAnsi="Times New Roman" w:cs="Times New Roman"/>
          <w:sz w:val="22"/>
          <w:szCs w:val="22"/>
          <w:lang w:val="en-US" w:eastAsia="zh-CN"/>
        </w:rPr>
        <w:t xml:space="preserve">During the discussion in Rel-17 and Rel-18, comparing with multiple PRACH transmissions with a single Tx beam, it can be observed that multiple PRACH transmissions with more than one Tx beams can further enhance the coverage capability. When multiple PRACH transmissions with more than one Tx beams are enabled, Tx beam indication for subsequent UL transmissions is also needed. </w:t>
      </w:r>
    </w:p>
    <w:p w14:paraId="65D90A4E">
      <w:pPr>
        <w:pStyle w:val="5"/>
        <w:bidi w:val="0"/>
        <w:ind w:left="0" w:leftChars="0" w:firstLine="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2.1.1 Maximum number of Tx beams for multiple PRACH transmissions</w:t>
      </w:r>
    </w:p>
    <w:p w14:paraId="1A5CE038">
      <w:pPr>
        <w:spacing w:before="93"/>
        <w:jc w:val="both"/>
        <w:rPr>
          <w:rFonts w:hint="default" w:ascii="Times New Roman" w:hAnsi="Times New Roman" w:cs="Times New Roman"/>
          <w:sz w:val="22"/>
          <w:szCs w:val="22"/>
        </w:rPr>
      </w:pPr>
      <w:r>
        <w:rPr>
          <w:rFonts w:hint="default" w:ascii="Times New Roman" w:hAnsi="Times New Roman" w:cs="Times New Roman"/>
          <w:sz w:val="22"/>
          <w:szCs w:val="22"/>
          <w:lang w:val="en-US" w:eastAsia="zh-CN"/>
        </w:rPr>
        <w:t>T</w:t>
      </w:r>
      <w:r>
        <w:rPr>
          <w:rFonts w:hint="default" w:ascii="Times New Roman" w:hAnsi="Times New Roman" w:cs="Times New Roman"/>
          <w:sz w:val="22"/>
          <w:szCs w:val="22"/>
        </w:rPr>
        <w:t xml:space="preserve">he </w:t>
      </w:r>
      <w:r>
        <w:rPr>
          <w:rFonts w:hint="default" w:ascii="Times New Roman" w:hAnsi="Times New Roman" w:cs="Times New Roman"/>
          <w:sz w:val="22"/>
          <w:szCs w:val="22"/>
          <w:lang w:val="en-US" w:eastAsia="zh-CN"/>
        </w:rPr>
        <w:t xml:space="preserve">maximum </w:t>
      </w:r>
      <w:r>
        <w:rPr>
          <w:rFonts w:hint="default" w:ascii="Times New Roman" w:hAnsi="Times New Roman" w:cs="Times New Roman"/>
          <w:sz w:val="22"/>
          <w:szCs w:val="22"/>
        </w:rPr>
        <w:t xml:space="preserve">number of </w:t>
      </w:r>
      <w:r>
        <w:rPr>
          <w:rFonts w:hint="default" w:ascii="Times New Roman" w:hAnsi="Times New Roman" w:cs="Times New Roman"/>
          <w:sz w:val="22"/>
          <w:szCs w:val="22"/>
          <w:lang w:val="en-US" w:eastAsia="zh-CN"/>
        </w:rPr>
        <w:t xml:space="preserve">Tx </w:t>
      </w:r>
      <w:r>
        <w:rPr>
          <w:rFonts w:hint="default" w:ascii="Times New Roman" w:hAnsi="Times New Roman" w:cs="Times New Roman"/>
          <w:sz w:val="22"/>
          <w:szCs w:val="22"/>
        </w:rPr>
        <w:t xml:space="preserve">beams used by the UE for </w:t>
      </w:r>
      <w:r>
        <w:rPr>
          <w:rFonts w:hint="default" w:ascii="Times New Roman" w:hAnsi="Times New Roman" w:cs="Times New Roman"/>
          <w:sz w:val="22"/>
          <w:szCs w:val="22"/>
          <w:lang w:val="en-US" w:eastAsia="zh-CN"/>
        </w:rPr>
        <w:t xml:space="preserve">multiple </w:t>
      </w:r>
      <w:r>
        <w:rPr>
          <w:rFonts w:hint="default" w:ascii="Times New Roman" w:hAnsi="Times New Roman" w:cs="Times New Roman"/>
          <w:sz w:val="22"/>
          <w:szCs w:val="22"/>
        </w:rPr>
        <w:t xml:space="preserve">PRACH </w:t>
      </w:r>
      <w:r>
        <w:rPr>
          <w:rFonts w:hint="default" w:ascii="Times New Roman" w:hAnsi="Times New Roman" w:cs="Times New Roman"/>
          <w:sz w:val="22"/>
          <w:szCs w:val="22"/>
          <w:lang w:val="en-US" w:eastAsia="zh-CN"/>
        </w:rPr>
        <w:t>transmissions</w:t>
      </w:r>
      <w:r>
        <w:rPr>
          <w:rFonts w:hint="default" w:ascii="Times New Roman" w:hAnsi="Times New Roman" w:cs="Times New Roman"/>
          <w:sz w:val="22"/>
          <w:szCs w:val="22"/>
        </w:rPr>
        <w:t xml:space="preserve"> is a critical parameter that directly impacts the success of the random access procedure. The selection of the number of </w:t>
      </w:r>
      <w:r>
        <w:rPr>
          <w:rFonts w:hint="default" w:ascii="Times New Roman" w:hAnsi="Times New Roman" w:cs="Times New Roman"/>
          <w:sz w:val="22"/>
          <w:szCs w:val="22"/>
          <w:lang w:val="en-US" w:eastAsia="zh-CN"/>
        </w:rPr>
        <w:t xml:space="preserve">Tx </w:t>
      </w:r>
      <w:r>
        <w:rPr>
          <w:rFonts w:hint="default" w:ascii="Times New Roman" w:hAnsi="Times New Roman" w:cs="Times New Roman"/>
          <w:sz w:val="22"/>
          <w:szCs w:val="22"/>
        </w:rPr>
        <w:t>beams should be carefully considered based on several factors, including the propagation environment,</w:t>
      </w:r>
      <w:r>
        <w:rPr>
          <w:rFonts w:hint="default" w:ascii="Times New Roman" w:hAnsi="Times New Roman" w:cs="Times New Roman"/>
          <w:sz w:val="22"/>
          <w:szCs w:val="22"/>
          <w:lang w:val="en-US" w:eastAsia="zh-CN"/>
        </w:rPr>
        <w:t xml:space="preserve"> trade-off between signaling overhead and performance, and </w:t>
      </w:r>
      <w:r>
        <w:rPr>
          <w:rFonts w:hint="default" w:ascii="Times New Roman" w:hAnsi="Times New Roman" w:cs="Times New Roman"/>
          <w:sz w:val="22"/>
          <w:szCs w:val="22"/>
        </w:rPr>
        <w:t xml:space="preserve">the beam coverage provided by the </w:t>
      </w:r>
      <w:r>
        <w:rPr>
          <w:rFonts w:hint="default" w:ascii="Times New Roman" w:hAnsi="Times New Roman" w:cs="Times New Roman"/>
          <w:sz w:val="22"/>
          <w:szCs w:val="22"/>
          <w:lang w:val="en-US" w:eastAsia="zh-CN"/>
        </w:rPr>
        <w:t>UE</w:t>
      </w:r>
      <w:r>
        <w:rPr>
          <w:rFonts w:hint="default" w:ascii="Times New Roman" w:hAnsi="Times New Roman" w:cs="Times New Roman"/>
          <w:sz w:val="22"/>
          <w:szCs w:val="22"/>
        </w:rPr>
        <w:t>.</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  </w:t>
      </w:r>
    </w:p>
    <w:p w14:paraId="13F186A6">
      <w:pPr>
        <w:spacing w:before="93"/>
        <w:jc w:val="both"/>
        <w:rPr>
          <w:rFonts w:hint="default" w:ascii="Times New Roman" w:hAnsi="Times New Roman" w:cs="Times New Roman"/>
          <w:sz w:val="22"/>
          <w:szCs w:val="22"/>
          <w:lang w:val="en-US" w:eastAsia="zh-CN"/>
        </w:rPr>
      </w:pPr>
      <w:r>
        <w:rPr>
          <w:rFonts w:hint="default" w:ascii="Times New Roman" w:hAnsi="Times New Roman" w:cs="Times New Roman"/>
          <w:b/>
          <w:bCs/>
          <w:i/>
          <w:iCs/>
          <w:sz w:val="22"/>
          <w:szCs w:val="22"/>
          <w:lang w:val="en-US" w:eastAsia="zh-CN"/>
        </w:rPr>
        <w:t xml:space="preserve">Proposal 1: The maximum number of Tx beams for multiple PRACH transmissions need to be studied. </w:t>
      </w:r>
    </w:p>
    <w:p w14:paraId="609C06DC">
      <w:pPr>
        <w:pStyle w:val="5"/>
        <w:bidi w:val="0"/>
        <w:ind w:left="0" w:leftChars="0" w:firstLine="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2.1.2 Alignment of multiple PRACH transmissions with different beams between the UE and gNB</w:t>
      </w:r>
    </w:p>
    <w:p w14:paraId="2EC0E0D5">
      <w:pPr>
        <w:spacing w:before="93"/>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In NR, the use of beamforming is fundamental to achieving efficient communication in scenarios with high path loss or dense environments. When a UE performs PRACH repetitions using multiple beams, it is crucial for the UE to inform the gNB about this specific transmission strategy. This information enables the gNB to optimize subsequent downlink signaling, such as the RAR. </w:t>
      </w:r>
    </w:p>
    <w:p w14:paraId="078071BE">
      <w:pPr>
        <w:spacing w:before="93"/>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The PRACH procedure involves repetition across multiple beams to increase the likelihood of successful detection by the gNB, especially in cases where the UE is uncertain about the optimal beam for communication. However, if the UE does not indicate that it has used multiple beams for PRACH repetition, the gNB may not be aware of the need to evaluate and select the best beam among those used by the UE. This lack of information can lead to suboptimal beam selection during the random access procedure after RAR phase. By informing the gNB about the multiple beams used for PRACH repetition, the gNB can analyze the received PRACH signals across different spatial domains and determine which beam provides the strongest signal quality or the most reliable link. This allows the gNB to include explicit indication of the best Tx beam to the UE, guiding the UE to use the optimal beam for subsequent uplink transmissions, such as Msg3, thereby improving the coverage performance. </w:t>
      </w:r>
    </w:p>
    <w:p w14:paraId="35E3522C">
      <w:pPr>
        <w:spacing w:before="93"/>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In our view, the most straightforward way to notify the specific transmission strategy is to configure a set of RACH preambles, which can serve this purpose.  </w:t>
      </w:r>
    </w:p>
    <w:p w14:paraId="102633BF">
      <w:pPr>
        <w:spacing w:before="93"/>
        <w:jc w:val="both"/>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2: RACH preambles can be used to notify the gNB that the UE used multiple PRACH transmissions with different beams. </w:t>
      </w:r>
    </w:p>
    <w:p w14:paraId="3C54E228">
      <w:pPr>
        <w:pStyle w:val="5"/>
        <w:bidi w:val="0"/>
        <w:ind w:left="0" w:leftChars="0" w:firstLine="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2.1.3 Indication of a Tx beam</w:t>
      </w:r>
    </w:p>
    <w:p w14:paraId="5BCBEA96">
      <w:pPr>
        <w:spacing w:before="93"/>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rPr>
        <w:t>In multiple PRACH transmissions with different beams, where UEs do not know the best fine beam to match the selected SSB beam. Once UEs know the</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best </w:t>
      </w:r>
      <w:r>
        <w:rPr>
          <w:rFonts w:hint="default" w:ascii="Times New Roman" w:hAnsi="Times New Roman" w:cs="Times New Roman"/>
          <w:sz w:val="22"/>
          <w:szCs w:val="22"/>
          <w:lang w:val="en-US" w:eastAsia="zh-CN"/>
        </w:rPr>
        <w:t xml:space="preserve">Tx </w:t>
      </w:r>
      <w:r>
        <w:rPr>
          <w:rFonts w:hint="default" w:ascii="Times New Roman" w:hAnsi="Times New Roman" w:cs="Times New Roman"/>
          <w:sz w:val="22"/>
          <w:szCs w:val="22"/>
        </w:rPr>
        <w:t xml:space="preserve">beam among the used </w:t>
      </w:r>
      <w:r>
        <w:rPr>
          <w:rFonts w:hint="default" w:ascii="Times New Roman" w:hAnsi="Times New Roman" w:cs="Times New Roman"/>
          <w:sz w:val="22"/>
          <w:szCs w:val="22"/>
          <w:lang w:val="en-US" w:eastAsia="zh-CN"/>
        </w:rPr>
        <w:t xml:space="preserve">Tx </w:t>
      </w:r>
      <w:r>
        <w:rPr>
          <w:rFonts w:hint="default" w:ascii="Times New Roman" w:hAnsi="Times New Roman" w:cs="Times New Roman"/>
          <w:sz w:val="22"/>
          <w:szCs w:val="22"/>
        </w:rPr>
        <w:t xml:space="preserve">beams in </w:t>
      </w:r>
      <w:r>
        <w:rPr>
          <w:rFonts w:hint="default" w:ascii="Times New Roman" w:hAnsi="Times New Roman" w:cs="Times New Roman"/>
          <w:sz w:val="22"/>
          <w:szCs w:val="22"/>
          <w:lang w:val="en-US" w:eastAsia="zh-CN"/>
        </w:rPr>
        <w:t xml:space="preserve">the multiple </w:t>
      </w:r>
      <w:r>
        <w:rPr>
          <w:rFonts w:hint="default" w:ascii="Times New Roman" w:hAnsi="Times New Roman" w:cs="Times New Roman"/>
          <w:sz w:val="22"/>
          <w:szCs w:val="22"/>
        </w:rPr>
        <w:t>PRACH transmissions, it improves the</w:t>
      </w:r>
      <w:r>
        <w:rPr>
          <w:rFonts w:hint="default" w:ascii="Times New Roman" w:hAnsi="Times New Roman" w:cs="Times New Roman"/>
          <w:sz w:val="22"/>
          <w:szCs w:val="22"/>
          <w:lang w:val="en-US" w:eastAsia="zh-CN"/>
        </w:rPr>
        <w:t xml:space="preserve"> coverage</w:t>
      </w:r>
      <w:r>
        <w:rPr>
          <w:rFonts w:hint="default" w:ascii="Times New Roman" w:hAnsi="Times New Roman" w:cs="Times New Roman"/>
          <w:sz w:val="22"/>
          <w:szCs w:val="22"/>
        </w:rPr>
        <w:t xml:space="preserve"> performance of Msg3</w:t>
      </w:r>
      <w:r>
        <w:rPr>
          <w:rFonts w:hint="default" w:ascii="Times New Roman" w:hAnsi="Times New Roman" w:cs="Times New Roman"/>
          <w:sz w:val="22"/>
          <w:szCs w:val="22"/>
          <w:lang w:val="en-US" w:eastAsia="zh-CN"/>
        </w:rPr>
        <w:t xml:space="preserve"> transmission and subsequent transmission of Msg3  </w:t>
      </w:r>
      <w:r>
        <w:rPr>
          <w:rFonts w:hint="default" w:ascii="Times New Roman" w:hAnsi="Times New Roman" w:cs="Times New Roman"/>
          <w:sz w:val="22"/>
          <w:szCs w:val="22"/>
        </w:rPr>
        <w:t xml:space="preserve">significantly. To obtain this improvement, the most </w:t>
      </w:r>
      <w:r>
        <w:rPr>
          <w:rFonts w:hint="default" w:ascii="Times New Roman" w:hAnsi="Times New Roman" w:cs="Times New Roman"/>
          <w:sz w:val="22"/>
          <w:szCs w:val="22"/>
          <w:lang w:val="en-US" w:eastAsia="zh-CN"/>
        </w:rPr>
        <w:t>common</w:t>
      </w:r>
      <w:r>
        <w:rPr>
          <w:rFonts w:hint="default" w:ascii="Times New Roman" w:hAnsi="Times New Roman" w:cs="Times New Roman"/>
          <w:sz w:val="22"/>
          <w:szCs w:val="22"/>
        </w:rPr>
        <w:t xml:space="preserve"> method is that gNB measures the quality of PRACH transmitted over different beams, such </w:t>
      </w:r>
      <w:r>
        <w:rPr>
          <w:rFonts w:hint="default" w:ascii="Times New Roman" w:hAnsi="Times New Roman" w:cs="Times New Roman"/>
          <w:sz w:val="22"/>
          <w:szCs w:val="22"/>
          <w:lang w:val="en-US" w:eastAsia="zh-CN"/>
        </w:rPr>
        <w:t>as</w:t>
      </w:r>
      <w:r>
        <w:rPr>
          <w:rFonts w:hint="default" w:ascii="Times New Roman" w:hAnsi="Times New Roman" w:cs="Times New Roman"/>
          <w:sz w:val="22"/>
          <w:szCs w:val="22"/>
        </w:rPr>
        <w:t xml:space="preserve"> the received power, and then indicates the best beam to UEs. There are</w:t>
      </w:r>
      <w:r>
        <w:rPr>
          <w:rFonts w:hint="default" w:ascii="Times New Roman" w:hAnsi="Times New Roman" w:cs="Times New Roman"/>
          <w:sz w:val="22"/>
          <w:szCs w:val="22"/>
          <w:lang w:val="en-US" w:eastAsia="zh-CN"/>
        </w:rPr>
        <w:t xml:space="preserve"> several</w:t>
      </w:r>
      <w:r>
        <w:rPr>
          <w:rFonts w:hint="default" w:ascii="Times New Roman" w:hAnsi="Times New Roman" w:cs="Times New Roman"/>
          <w:sz w:val="22"/>
          <w:szCs w:val="22"/>
        </w:rPr>
        <w:t xml:space="preserve"> methods to indicate the best </w:t>
      </w:r>
      <w:r>
        <w:rPr>
          <w:rFonts w:hint="default" w:ascii="Times New Roman" w:hAnsi="Times New Roman" w:cs="Times New Roman"/>
          <w:sz w:val="22"/>
          <w:szCs w:val="22"/>
          <w:lang w:val="en-US" w:eastAsia="zh-CN"/>
        </w:rPr>
        <w:t xml:space="preserve">Tx </w:t>
      </w:r>
      <w:r>
        <w:rPr>
          <w:rFonts w:hint="default" w:ascii="Times New Roman" w:hAnsi="Times New Roman" w:cs="Times New Roman"/>
          <w:sz w:val="22"/>
          <w:szCs w:val="22"/>
        </w:rPr>
        <w:t>beam to UE</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rPr>
        <w:t>s</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rPr>
        <w:t>,</w:t>
      </w:r>
      <w:r>
        <w:rPr>
          <w:rFonts w:hint="default" w:ascii="Times New Roman" w:hAnsi="Times New Roman" w:cs="Times New Roman"/>
          <w:sz w:val="22"/>
          <w:szCs w:val="22"/>
          <w:lang w:val="en-US" w:eastAsia="zh-CN"/>
        </w:rPr>
        <w:t xml:space="preserve"> including</w:t>
      </w:r>
      <w:r>
        <w:rPr>
          <w:rFonts w:hint="default" w:ascii="Times New Roman" w:hAnsi="Times New Roman" w:cs="Times New Roman"/>
          <w:sz w:val="22"/>
          <w:szCs w:val="22"/>
          <w:lang w:val="en-US" w:eastAsia="zh-CN"/>
        </w:rPr>
        <w:t>:</w:t>
      </w:r>
    </w:p>
    <w:p w14:paraId="29E64A4B">
      <w:pPr>
        <w:numPr>
          <w:ilvl w:val="0"/>
          <w:numId w:val="19"/>
        </w:numPr>
        <w:spacing w:before="93"/>
        <w:ind w:left="420" w:leftChars="0" w:hanging="42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Option 1: Explicit Tx beam indication in RAR</w:t>
      </w:r>
    </w:p>
    <w:p w14:paraId="3D70D082">
      <w:pPr>
        <w:numPr>
          <w:ilvl w:val="0"/>
          <w:numId w:val="19"/>
        </w:numPr>
        <w:spacing w:before="93"/>
        <w:ind w:left="420" w:leftChars="0" w:hanging="42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Option 2: Tx beam indication via RA-RNTI</w:t>
      </w:r>
    </w:p>
    <w:p w14:paraId="358F5E8B">
      <w:pPr>
        <w:numPr>
          <w:ilvl w:val="0"/>
          <w:numId w:val="19"/>
        </w:numPr>
        <w:spacing w:before="93"/>
        <w:ind w:left="420" w:leftChars="0" w:hanging="42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Option 3: Explicit Tx beam indication in RA-RNTI scrambled DCI</w:t>
      </w:r>
    </w:p>
    <w:p w14:paraId="3396A013">
      <w:pPr>
        <w:spacing w:after="0" w:line="264" w:lineRule="auto"/>
        <w:jc w:val="both"/>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For Option 1, it’s the most</w:t>
      </w:r>
      <w:r>
        <w:rPr>
          <w:rFonts w:hint="default" w:ascii="Times New Roman" w:hAnsi="Times New Roman" w:eastAsia="宋体" w:cs="Times New Roman"/>
          <w:sz w:val="22"/>
          <w:szCs w:val="22"/>
          <w:lang w:eastAsia="zh-CN"/>
        </w:rPr>
        <w:t xml:space="preserve"> straightforward approach</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lang w:eastAsia="zh-CN"/>
        </w:rPr>
        <w:t xml:space="preserve"> </w:t>
      </w:r>
      <w:r>
        <w:rPr>
          <w:rFonts w:hint="default" w:ascii="Times New Roman" w:hAnsi="Times New Roman" w:eastAsia="宋体" w:cs="Times New Roman"/>
          <w:sz w:val="22"/>
          <w:szCs w:val="22"/>
          <w:lang w:val="en-US" w:eastAsia="zh-CN"/>
        </w:rPr>
        <w:t>However, t</w:t>
      </w:r>
      <w:r>
        <w:rPr>
          <w:rFonts w:hint="default" w:ascii="Times New Roman" w:hAnsi="Times New Roman" w:eastAsia="宋体" w:cs="Times New Roman"/>
          <w:sz w:val="22"/>
          <w:szCs w:val="22"/>
          <w:lang w:eastAsia="zh-CN"/>
        </w:rPr>
        <w:t xml:space="preserve">his approach requires defining a </w:t>
      </w:r>
      <w:r>
        <w:rPr>
          <w:rFonts w:hint="default" w:ascii="Times New Roman" w:hAnsi="Times New Roman" w:eastAsia="宋体" w:cs="Times New Roman"/>
          <w:sz w:val="22"/>
          <w:szCs w:val="22"/>
          <w:lang w:val="en-US" w:eastAsia="zh-CN"/>
        </w:rPr>
        <w:t xml:space="preserve">new </w:t>
      </w:r>
      <w:r>
        <w:rPr>
          <w:rFonts w:hint="default" w:ascii="Times New Roman" w:hAnsi="Times New Roman" w:eastAsia="宋体" w:cs="Times New Roman"/>
          <w:sz w:val="22"/>
          <w:szCs w:val="22"/>
          <w:lang w:eastAsia="zh-CN"/>
        </w:rPr>
        <w:t>field</w:t>
      </w:r>
      <w:r>
        <w:rPr>
          <w:rFonts w:hint="default" w:ascii="Times New Roman" w:hAnsi="Times New Roman" w:eastAsia="宋体" w:cs="Times New Roman"/>
          <w:sz w:val="22"/>
          <w:szCs w:val="22"/>
          <w:lang w:val="en-US" w:eastAsia="zh-CN"/>
        </w:rPr>
        <w:t xml:space="preserve"> (e.g., 2 bits or 3 bits)</w:t>
      </w:r>
      <w:r>
        <w:rPr>
          <w:rFonts w:hint="default" w:ascii="Times New Roman" w:hAnsi="Times New Roman" w:eastAsia="宋体" w:cs="Times New Roman"/>
          <w:sz w:val="22"/>
          <w:szCs w:val="22"/>
          <w:lang w:eastAsia="zh-CN"/>
        </w:rPr>
        <w:t xml:space="preserve"> in the RAR</w:t>
      </w:r>
      <w:r>
        <w:rPr>
          <w:rFonts w:hint="default" w:ascii="Times New Roman" w:hAnsi="Times New Roman" w:eastAsia="宋体" w:cs="Times New Roman"/>
          <w:sz w:val="22"/>
          <w:szCs w:val="22"/>
          <w:lang w:val="en-US" w:eastAsia="zh-CN"/>
        </w:rPr>
        <w:t xml:space="preserve">, which increases singling overhead. </w:t>
      </w:r>
    </w:p>
    <w:p w14:paraId="5188F0AD">
      <w:pPr>
        <w:spacing w:after="0" w:line="264" w:lineRule="auto"/>
        <w:jc w:val="both"/>
        <w:rPr>
          <w:rFonts w:hint="default" w:ascii="Times New Roman" w:hAnsi="Times New Roman" w:cs="Times New Roman"/>
          <w:sz w:val="22"/>
          <w:szCs w:val="22"/>
          <w:lang w:val="en-US" w:eastAsia="zh-CN"/>
        </w:rPr>
      </w:pPr>
      <w:r>
        <w:rPr>
          <w:rFonts w:hint="default" w:ascii="Times New Roman" w:hAnsi="Times New Roman" w:eastAsia="宋体" w:cs="Times New Roman"/>
          <w:sz w:val="22"/>
          <w:szCs w:val="22"/>
          <w:lang w:val="en-US" w:eastAsia="zh-CN"/>
        </w:rPr>
        <w:t>For Option 2, each Tx beam used in PRACH is associated with a different RA-RNTI. The RA-RNTI is determined based on the RO used for PRACH repetitions, and a relationship between the ROs and the Tx beams need to be established. However,</w:t>
      </w:r>
      <w:r>
        <w:rPr>
          <w:rFonts w:hint="default" w:ascii="Times New Roman" w:hAnsi="Times New Roman" w:cs="Times New Roman"/>
          <w:sz w:val="22"/>
          <w:szCs w:val="22"/>
        </w:rPr>
        <w:t xml:space="preserve"> </w:t>
      </w:r>
      <w:r>
        <w:rPr>
          <w:rFonts w:hint="default" w:ascii="Times New Roman" w:hAnsi="Times New Roman" w:cs="Times New Roman"/>
          <w:sz w:val="22"/>
          <w:szCs w:val="22"/>
          <w:lang w:val="en-US" w:eastAsia="zh-CN"/>
        </w:rPr>
        <w:t xml:space="preserve">in this approach, the </w:t>
      </w:r>
      <w:r>
        <w:rPr>
          <w:rFonts w:hint="default" w:ascii="Times New Roman" w:hAnsi="Times New Roman" w:cs="Times New Roman"/>
          <w:sz w:val="22"/>
          <w:szCs w:val="22"/>
        </w:rPr>
        <w:t xml:space="preserve">UE </w:t>
      </w:r>
      <w:r>
        <w:rPr>
          <w:rFonts w:hint="default" w:ascii="Times New Roman" w:hAnsi="Times New Roman" w:cs="Times New Roman"/>
          <w:sz w:val="22"/>
          <w:szCs w:val="22"/>
          <w:lang w:val="en-US" w:eastAsia="zh-CN"/>
        </w:rPr>
        <w:t>needs</w:t>
      </w:r>
      <w:r>
        <w:rPr>
          <w:rFonts w:hint="default" w:ascii="Times New Roman" w:hAnsi="Times New Roman" w:cs="Times New Roman"/>
          <w:sz w:val="22"/>
          <w:szCs w:val="22"/>
        </w:rPr>
        <w:t xml:space="preserve"> to detect multiple PDCCH</w:t>
      </w:r>
      <w:r>
        <w:rPr>
          <w:rFonts w:hint="default" w:ascii="Times New Roman" w:hAnsi="Times New Roman" w:cs="Times New Roman"/>
          <w:sz w:val="22"/>
          <w:szCs w:val="22"/>
          <w:lang w:val="en-US" w:eastAsia="zh-CN"/>
        </w:rPr>
        <w:t>s</w:t>
      </w:r>
      <w:r>
        <w:rPr>
          <w:rFonts w:hint="default" w:ascii="Times New Roman" w:hAnsi="Times New Roman" w:cs="Times New Roman"/>
          <w:sz w:val="22"/>
          <w:szCs w:val="22"/>
        </w:rPr>
        <w:t xml:space="preserve"> with RA-RNTIs corresponding to different Tx beams within the RAR window</w:t>
      </w:r>
      <w:r>
        <w:rPr>
          <w:rFonts w:hint="default" w:ascii="Times New Roman" w:hAnsi="Times New Roman" w:cs="Times New Roman"/>
          <w:sz w:val="22"/>
          <w:szCs w:val="22"/>
          <w:lang w:val="en-US" w:eastAsia="zh-CN"/>
        </w:rPr>
        <w:t xml:space="preserve">, which increases complexity. </w:t>
      </w:r>
    </w:p>
    <w:p w14:paraId="78485453">
      <w:pPr>
        <w:spacing w:after="0" w:line="264" w:lineRule="auto"/>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lang w:val="en-US" w:eastAsia="zh-CN"/>
        </w:rPr>
        <w:t>For Option 3,</w:t>
      </w:r>
      <w:r>
        <w:rPr>
          <w:rFonts w:hint="default" w:ascii="Times New Roman" w:hAnsi="Times New Roman" w:eastAsia="宋体" w:cs="Times New Roman"/>
          <w:b w:val="0"/>
          <w:bCs w:val="0"/>
          <w:sz w:val="22"/>
          <w:szCs w:val="22"/>
          <w:lang w:val="en-US" w:eastAsia="zh-CN"/>
        </w:rPr>
        <w:t xml:space="preserve"> a field (e.g., 2 bits or 3 bits) within a DCI can be used. As the</w:t>
      </w:r>
      <w:r>
        <w:rPr>
          <w:rFonts w:hint="default" w:ascii="Times New Roman" w:hAnsi="Times New Roman" w:eastAsia="宋体" w:cs="Times New Roman"/>
          <w:sz w:val="22"/>
          <w:szCs w:val="22"/>
          <w:lang w:eastAsia="zh-CN"/>
        </w:rPr>
        <w:t xml:space="preserve"> DCI</w:t>
      </w:r>
      <w:r>
        <w:rPr>
          <w:rFonts w:hint="default" w:ascii="Times New Roman" w:hAnsi="Times New Roman" w:eastAsia="宋体" w:cs="Times New Roman"/>
          <w:sz w:val="22"/>
          <w:szCs w:val="22"/>
          <w:lang w:val="en-US" w:eastAsia="zh-CN"/>
        </w:rPr>
        <w:t xml:space="preserve"> scheduling the RAR may</w:t>
      </w:r>
      <w:r>
        <w:rPr>
          <w:rFonts w:hint="default" w:ascii="Times New Roman" w:hAnsi="Times New Roman" w:eastAsia="宋体" w:cs="Times New Roman"/>
          <w:sz w:val="22"/>
          <w:szCs w:val="22"/>
          <w:lang w:eastAsia="zh-CN"/>
        </w:rPr>
        <w:t xml:space="preserve"> include </w:t>
      </w:r>
      <w:r>
        <w:rPr>
          <w:rFonts w:hint="default" w:ascii="Times New Roman" w:hAnsi="Times New Roman" w:eastAsia="宋体" w:cs="Times New Roman"/>
          <w:sz w:val="22"/>
          <w:szCs w:val="22"/>
          <w:lang w:val="en-US" w:eastAsia="zh-CN"/>
        </w:rPr>
        <w:t xml:space="preserve">reserved bits, these reserved bits can be reused as a Tx beam indicator, making this approach simple and clear. </w:t>
      </w:r>
    </w:p>
    <w:p w14:paraId="644A35D5">
      <w:pPr>
        <w:spacing w:before="93"/>
        <w:jc w:val="both"/>
        <w:rPr>
          <w:rFonts w:hint="default" w:ascii="Times New Roman" w:hAnsi="Times New Roman" w:cs="Times New Roman"/>
          <w:b/>
          <w:i/>
          <w:sz w:val="22"/>
          <w:szCs w:val="22"/>
          <w:lang w:val="en-US" w:eastAsia="zh-CN"/>
        </w:rPr>
      </w:pPr>
      <w:r>
        <w:rPr>
          <w:rFonts w:hint="default" w:ascii="Times New Roman" w:hAnsi="Times New Roman" w:cs="Times New Roman"/>
          <w:b/>
          <w:i/>
          <w:sz w:val="22"/>
          <w:szCs w:val="22"/>
          <w:lang w:val="en-US" w:eastAsia="zh-CN"/>
        </w:rPr>
        <w:t xml:space="preserve">Proposal 3: A field within the DCI scheduling the RAR can serve as an indicator for the Tx beam. </w:t>
      </w:r>
    </w:p>
    <w:p w14:paraId="00D7661A">
      <w:pPr>
        <w:pStyle w:val="4"/>
        <w:tabs>
          <w:tab w:val="left" w:pos="550"/>
        </w:tabs>
        <w:ind w:left="567"/>
        <w:rPr>
          <w:rFonts w:hint="default" w:ascii="Times New Roman" w:hAnsi="Times New Roman" w:cs="Times New Roman"/>
          <w:sz w:val="22"/>
          <w:szCs w:val="22"/>
        </w:rPr>
      </w:pPr>
      <w:r>
        <w:rPr>
          <w:rFonts w:hint="default" w:ascii="Times New Roman" w:hAnsi="Times New Roman" w:cs="Times New Roman"/>
          <w:sz w:val="22"/>
          <w:szCs w:val="22"/>
          <w:lang w:val="en-US" w:eastAsia="zh-CN"/>
        </w:rPr>
        <w:t>2.2 PUSCH repetition scheduled by DCI 0_0 with C-RNTI</w:t>
      </w:r>
    </w:p>
    <w:p w14:paraId="05B3F83C">
      <w:pPr>
        <w:jc w:val="both"/>
        <w:rPr>
          <w:rFonts w:hint="default" w:ascii="Times New Roman" w:hAnsi="Times New Roman" w:cs="Times New Roman"/>
          <w:sz w:val="22"/>
          <w:szCs w:val="22"/>
          <w:lang w:val="en-US" w:eastAsia="zh-CN"/>
        </w:rPr>
      </w:pPr>
      <w:r>
        <w:rPr>
          <w:rFonts w:hint="default" w:ascii="Times New Roman" w:hAnsi="Times New Roman" w:cs="Times New Roman"/>
          <w:b w:val="0"/>
          <w:bCs/>
          <w:i w:val="0"/>
          <w:iCs/>
          <w:sz w:val="22"/>
          <w:szCs w:val="22"/>
          <w:lang w:val="en-US" w:eastAsia="zh-CN"/>
        </w:rPr>
        <w:t>Msg5 PUSCH</w:t>
      </w:r>
      <w:r>
        <w:rPr>
          <w:rFonts w:hint="default" w:ascii="Times New Roman" w:hAnsi="Times New Roman" w:cs="Times New Roman"/>
          <w:b w:val="0"/>
          <w:bCs/>
          <w:i w:val="0"/>
          <w:iCs/>
          <w:sz w:val="22"/>
          <w:szCs w:val="22"/>
          <w:lang w:eastAsia="zh-CN"/>
        </w:rPr>
        <w:t>, which is scheduled by DCI format 0_0 with CRC scrambled by C-RNTI</w:t>
      </w:r>
      <w:r>
        <w:rPr>
          <w:rFonts w:hint="default" w:ascii="Times New Roman" w:hAnsi="Times New Roman" w:cs="Times New Roman"/>
          <w:b w:val="0"/>
          <w:bCs/>
          <w:i w:val="0"/>
          <w:iCs/>
          <w:sz w:val="22"/>
          <w:szCs w:val="22"/>
          <w:lang w:val="en-US" w:eastAsia="zh-CN"/>
        </w:rPr>
        <w:t>,</w:t>
      </w:r>
      <w:r>
        <w:rPr>
          <w:rFonts w:hint="default" w:ascii="Times New Roman" w:hAnsi="Times New Roman" w:cs="Times New Roman"/>
          <w:b w:val="0"/>
          <w:bCs/>
          <w:i w:val="0"/>
          <w:iCs/>
          <w:sz w:val="22"/>
          <w:szCs w:val="22"/>
          <w:lang w:eastAsia="zh-CN"/>
        </w:rPr>
        <w:t xml:space="preserve"> does </w:t>
      </w:r>
      <w:r>
        <w:rPr>
          <w:rFonts w:hint="default" w:ascii="Times New Roman" w:hAnsi="Times New Roman" w:cs="Times New Roman"/>
          <w:b w:val="0"/>
          <w:bCs/>
          <w:i w:val="0"/>
          <w:iCs/>
          <w:sz w:val="22"/>
          <w:szCs w:val="22"/>
          <w:lang w:val="en-US" w:eastAsia="zh-CN"/>
        </w:rPr>
        <w:t xml:space="preserve">not </w:t>
      </w:r>
      <w:r>
        <w:rPr>
          <w:rFonts w:hint="default" w:ascii="Times New Roman" w:hAnsi="Times New Roman" w:cs="Times New Roman"/>
          <w:b w:val="0"/>
          <w:bCs/>
          <w:i w:val="0"/>
          <w:iCs/>
          <w:sz w:val="22"/>
          <w:szCs w:val="22"/>
          <w:lang w:eastAsia="zh-CN"/>
        </w:rPr>
        <w:t xml:space="preserve">support repetition transmission yet. Based on </w:t>
      </w:r>
      <w:r>
        <w:rPr>
          <w:rFonts w:hint="default" w:ascii="Times New Roman" w:hAnsi="Times New Roman" w:cs="Times New Roman"/>
          <w:b w:val="0"/>
          <w:bCs/>
          <w:i w:val="0"/>
          <w:iCs/>
          <w:sz w:val="22"/>
          <w:szCs w:val="22"/>
          <w:lang w:val="en-US" w:eastAsia="zh-CN"/>
        </w:rPr>
        <w:t>the evaluation in Rel-17[2]</w:t>
      </w:r>
      <w:r>
        <w:rPr>
          <w:rFonts w:hint="default" w:ascii="Times New Roman" w:hAnsi="Times New Roman" w:cs="Times New Roman"/>
          <w:b w:val="0"/>
          <w:bCs/>
          <w:i w:val="0"/>
          <w:iCs/>
          <w:sz w:val="22"/>
          <w:szCs w:val="22"/>
          <w:lang w:eastAsia="zh-CN"/>
        </w:rPr>
        <w:t xml:space="preserve">, Msg5 PUSCH </w:t>
      </w:r>
      <w:r>
        <w:rPr>
          <w:rFonts w:hint="default" w:ascii="Times New Roman" w:hAnsi="Times New Roman" w:cs="Times New Roman"/>
          <w:b w:val="0"/>
          <w:bCs/>
          <w:i w:val="0"/>
          <w:iCs/>
          <w:sz w:val="22"/>
          <w:szCs w:val="22"/>
          <w:lang w:val="en-US" w:eastAsia="zh-CN"/>
        </w:rPr>
        <w:t>was</w:t>
      </w:r>
      <w:r>
        <w:rPr>
          <w:rFonts w:hint="default" w:ascii="Times New Roman" w:hAnsi="Times New Roman" w:cs="Times New Roman"/>
          <w:b w:val="0"/>
          <w:bCs/>
          <w:i w:val="0"/>
          <w:iCs/>
          <w:sz w:val="22"/>
          <w:szCs w:val="22"/>
          <w:lang w:val="en-US" w:eastAsia="zh-CN"/>
        </w:rPr>
        <w:t xml:space="preserve"> identified as</w:t>
      </w:r>
      <w:r>
        <w:rPr>
          <w:rFonts w:hint="default" w:ascii="Times New Roman" w:hAnsi="Times New Roman" w:cs="Times New Roman"/>
          <w:b w:val="0"/>
          <w:bCs/>
          <w:i w:val="0"/>
          <w:iCs/>
          <w:sz w:val="22"/>
          <w:szCs w:val="22"/>
          <w:lang w:eastAsia="zh-CN"/>
        </w:rPr>
        <w:t xml:space="preserve"> the coverage bottleneck during the initial access.</w:t>
      </w:r>
      <w:r>
        <w:rPr>
          <w:rFonts w:hint="default" w:ascii="Times New Roman" w:hAnsi="Times New Roman" w:cs="Times New Roman"/>
          <w:b w:val="0"/>
          <w:bCs/>
          <w:i w:val="0"/>
          <w:iCs/>
          <w:sz w:val="22"/>
          <w:szCs w:val="22"/>
          <w:lang w:val="en-US" w:eastAsia="zh-CN"/>
        </w:rPr>
        <w:t xml:space="preserve"> Thus, the </w:t>
      </w:r>
      <w:r>
        <w:rPr>
          <w:rFonts w:hint="default" w:ascii="Times New Roman" w:hAnsi="Times New Roman" w:cs="Times New Roman"/>
          <w:sz w:val="22"/>
          <w:szCs w:val="22"/>
          <w:lang w:val="en-US" w:eastAsia="zh-CN"/>
        </w:rPr>
        <w:t>support</w:t>
      </w:r>
      <w:r>
        <w:rPr>
          <w:rFonts w:hint="default" w:ascii="Times New Roman" w:hAnsi="Times New Roman" w:cs="Times New Roman"/>
          <w:sz w:val="22"/>
          <w:szCs w:val="22"/>
          <w:lang w:val="en-US" w:eastAsia="zh-CN"/>
        </w:rPr>
        <w:t xml:space="preserve"> of</w:t>
      </w:r>
      <w:r>
        <w:rPr>
          <w:rFonts w:hint="default" w:ascii="Times New Roman" w:hAnsi="Times New Roman" w:cs="Times New Roman"/>
          <w:sz w:val="22"/>
          <w:szCs w:val="22"/>
          <w:lang w:val="en-US" w:eastAsia="zh-CN"/>
        </w:rPr>
        <w:t xml:space="preserve"> PUSCH repetition scheduled by DCI 0_0 with C-RNTI</w:t>
      </w:r>
      <w:r>
        <w:rPr>
          <w:rFonts w:hint="default" w:ascii="Times New Roman" w:hAnsi="Times New Roman" w:cs="Times New Roman"/>
          <w:sz w:val="22"/>
          <w:szCs w:val="22"/>
          <w:lang w:val="en-US" w:eastAsia="zh-CN"/>
        </w:rPr>
        <w:t xml:space="preserve"> becomes necessary. </w:t>
      </w:r>
    </w:p>
    <w:p w14:paraId="5B2C7BB1">
      <w:pPr>
        <w:pStyle w:val="5"/>
        <w:numPr>
          <w:ilvl w:val="0"/>
          <w:numId w:val="0"/>
        </w:numPr>
        <w:bidi w:val="0"/>
        <w:ind w:left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2.2.1 Reporting of Msg5 PUSCH repetition</w:t>
      </w:r>
    </w:p>
    <w:p w14:paraId="2D622742">
      <w:pPr>
        <w:numPr>
          <w:ilvl w:val="0"/>
          <w:numId w:val="0"/>
        </w:numPr>
        <w:ind w:leftChars="0"/>
        <w:jc w:val="both"/>
        <w:rPr>
          <w:rFonts w:hint="default" w:ascii="Times New Roman" w:hAnsi="Times New Roman" w:cs="Times New Roman"/>
          <w:b w:val="0"/>
          <w:bCs/>
          <w:i w:val="0"/>
          <w:iCs/>
          <w:sz w:val="22"/>
          <w:szCs w:val="22"/>
          <w:lang w:val="en-US" w:eastAsia="zh-CN"/>
        </w:rPr>
      </w:pPr>
      <w:r>
        <w:rPr>
          <w:rFonts w:hint="default" w:ascii="Times New Roman" w:hAnsi="Times New Roman" w:cs="Times New Roman"/>
          <w:b w:val="0"/>
          <w:bCs/>
          <w:i w:val="0"/>
          <w:iCs/>
          <w:sz w:val="22"/>
          <w:szCs w:val="22"/>
          <w:lang w:val="en-US" w:eastAsia="zh-CN"/>
        </w:rPr>
        <w:t xml:space="preserve">In 5G NR, Msg5 PUSCH plays a critical role in the random access procedure. When Msg5 PUSCH requires repetition to ensure reliable transmission, it is essential for the UE to inform the gNB about this requirement. Without this information, the gNB cannot determine whether Msg5 repetition is needed or configure the appropriate number of repetitions, which may lead to potential inefficiencies or communication failures. </w:t>
      </w:r>
    </w:p>
    <w:p w14:paraId="1CBE7D9B">
      <w:pPr>
        <w:numPr>
          <w:ilvl w:val="0"/>
          <w:numId w:val="0"/>
        </w:numPr>
        <w:ind w:leftChars="0"/>
        <w:jc w:val="both"/>
        <w:rPr>
          <w:rFonts w:hint="default" w:ascii="Times New Roman" w:hAnsi="Times New Roman" w:cs="Times New Roman"/>
          <w:b w:val="0"/>
          <w:bCs/>
          <w:i w:val="0"/>
          <w:iCs/>
          <w:sz w:val="22"/>
          <w:szCs w:val="22"/>
          <w:lang w:val="en-US" w:eastAsia="zh-CN"/>
        </w:rPr>
      </w:pPr>
      <w:r>
        <w:rPr>
          <w:rFonts w:hint="default" w:ascii="Times New Roman" w:hAnsi="Times New Roman" w:cs="Times New Roman"/>
          <w:b w:val="0"/>
          <w:bCs/>
          <w:i w:val="0"/>
          <w:iCs/>
          <w:sz w:val="22"/>
          <w:szCs w:val="22"/>
          <w:lang w:val="en-US" w:eastAsia="zh-CN"/>
        </w:rPr>
        <w:t>Msg5 repetition is typically required in scenarios with poor uplink channel conditions, such as high path loss, cell edge locations, or severe interference. The UE, as it is aware of its uplink channel quality, can best determine whether Msg5 repetition is necessary to ensure successful decoding at the gNB. If the UE does not inform this requirement to the gNB, the gNB will assume that a single transmission of Msg5 is sufficient, which may result in Msg5 decoding failures and the need for re-transmissions. This would result in increased latency and reduced overall efficiency of the random access procedure.</w:t>
      </w:r>
    </w:p>
    <w:p w14:paraId="409BA11E">
      <w:pPr>
        <w:numPr>
          <w:ilvl w:val="0"/>
          <w:numId w:val="0"/>
        </w:numPr>
        <w:ind w:leftChars="0"/>
        <w:jc w:val="both"/>
        <w:rPr>
          <w:rFonts w:hint="default" w:ascii="Times New Roman" w:hAnsi="Times New Roman" w:cs="Times New Roman" w:eastAsiaTheme="majorEastAsia"/>
          <w:sz w:val="22"/>
          <w:szCs w:val="22"/>
          <w:lang w:val="zh-CN"/>
        </w:rPr>
      </w:pPr>
      <w:r>
        <w:rPr>
          <w:rFonts w:hint="default" w:ascii="Times New Roman" w:hAnsi="Times New Roman" w:cs="Times New Roman" w:eastAsiaTheme="majorEastAsia"/>
          <w:sz w:val="22"/>
          <w:szCs w:val="22"/>
          <w:lang w:val="zh-CN"/>
        </w:rPr>
        <w:t xml:space="preserve">Similar </w:t>
      </w:r>
      <w:r>
        <w:rPr>
          <w:rFonts w:hint="default" w:ascii="Times New Roman" w:hAnsi="Times New Roman" w:cs="Times New Roman" w:eastAsiaTheme="majorEastAsia"/>
          <w:sz w:val="22"/>
          <w:szCs w:val="22"/>
          <w:lang w:val="en-US" w:eastAsia="zh-CN"/>
        </w:rPr>
        <w:t>to</w:t>
      </w:r>
      <w:r>
        <w:rPr>
          <w:rFonts w:hint="default" w:ascii="Times New Roman" w:hAnsi="Times New Roman" w:cs="Times New Roman" w:eastAsiaTheme="majorEastAsia"/>
          <w:sz w:val="22"/>
          <w:szCs w:val="22"/>
          <w:lang w:val="zh-CN"/>
        </w:rPr>
        <w:t xml:space="preserve"> Msg3 PUSCH</w:t>
      </w:r>
      <w:r>
        <w:rPr>
          <w:rFonts w:hint="default" w:ascii="Times New Roman" w:hAnsi="Times New Roman" w:cs="Times New Roman" w:eastAsiaTheme="majorEastAsia"/>
          <w:sz w:val="22"/>
          <w:szCs w:val="22"/>
          <w:lang w:val="en-US" w:eastAsia="zh-CN"/>
        </w:rPr>
        <w:t xml:space="preserve"> transmission</w:t>
      </w:r>
      <w:r>
        <w:rPr>
          <w:rFonts w:hint="default" w:ascii="Times New Roman" w:hAnsi="Times New Roman" w:cs="Times New Roman" w:eastAsiaTheme="majorEastAsia"/>
          <w:sz w:val="22"/>
          <w:szCs w:val="22"/>
          <w:lang w:val="zh-CN"/>
        </w:rPr>
        <w:t xml:space="preserve">, </w:t>
      </w:r>
      <w:r>
        <w:rPr>
          <w:rFonts w:hint="default" w:ascii="Times New Roman" w:hAnsi="Times New Roman" w:cs="Times New Roman" w:eastAsiaTheme="majorEastAsia"/>
          <w:sz w:val="22"/>
          <w:szCs w:val="22"/>
          <w:lang w:val="en-US" w:eastAsia="zh-CN"/>
        </w:rPr>
        <w:t xml:space="preserve">a </w:t>
      </w:r>
      <w:r>
        <w:rPr>
          <w:rFonts w:hint="default" w:ascii="Times New Roman" w:hAnsi="Times New Roman" w:cs="Times New Roman" w:eastAsiaTheme="majorEastAsia"/>
          <w:sz w:val="22"/>
          <w:szCs w:val="22"/>
          <w:lang w:val="zh-CN"/>
        </w:rPr>
        <w:t xml:space="preserve">UE capable </w:t>
      </w:r>
      <w:r>
        <w:rPr>
          <w:rFonts w:hint="default" w:ascii="Times New Roman" w:hAnsi="Times New Roman" w:cs="Times New Roman" w:eastAsiaTheme="majorEastAsia"/>
          <w:sz w:val="22"/>
          <w:szCs w:val="22"/>
          <w:lang w:val="en-US" w:eastAsia="zh-CN"/>
        </w:rPr>
        <w:t xml:space="preserve">of </w:t>
      </w:r>
      <w:r>
        <w:rPr>
          <w:rFonts w:hint="default" w:ascii="Times New Roman" w:hAnsi="Times New Roman" w:cs="Times New Roman" w:eastAsiaTheme="majorEastAsia"/>
          <w:sz w:val="22"/>
          <w:szCs w:val="22"/>
          <w:lang w:val="zh-CN"/>
        </w:rPr>
        <w:t xml:space="preserve">PUSCH repetition scheduled by DCI 0_0 with C-RNTI should be </w:t>
      </w:r>
      <w:r>
        <w:rPr>
          <w:rFonts w:hint="default" w:ascii="Times New Roman" w:hAnsi="Times New Roman" w:cs="Times New Roman" w:eastAsiaTheme="majorEastAsia"/>
          <w:sz w:val="22"/>
          <w:szCs w:val="22"/>
          <w:lang w:val="en-US" w:eastAsia="zh-CN"/>
        </w:rPr>
        <w:t xml:space="preserve">identified </w:t>
      </w:r>
      <w:r>
        <w:rPr>
          <w:rFonts w:hint="default" w:ascii="Times New Roman" w:hAnsi="Times New Roman" w:cs="Times New Roman" w:eastAsiaTheme="majorEastAsia"/>
          <w:sz w:val="22"/>
          <w:szCs w:val="22"/>
          <w:lang w:val="zh-CN"/>
        </w:rPr>
        <w:t>early by</w:t>
      </w:r>
      <w:r>
        <w:rPr>
          <w:rFonts w:hint="default" w:ascii="Times New Roman" w:hAnsi="Times New Roman" w:cs="Times New Roman" w:eastAsiaTheme="majorEastAsia"/>
          <w:sz w:val="22"/>
          <w:szCs w:val="22"/>
          <w:lang w:val="en-US" w:eastAsia="zh-CN"/>
        </w:rPr>
        <w:t xml:space="preserve"> the</w:t>
      </w:r>
      <w:r>
        <w:rPr>
          <w:rFonts w:hint="default" w:ascii="Times New Roman" w:hAnsi="Times New Roman" w:cs="Times New Roman" w:eastAsiaTheme="majorEastAsia"/>
          <w:sz w:val="22"/>
          <w:szCs w:val="22"/>
          <w:lang w:val="zh-CN"/>
        </w:rPr>
        <w:t xml:space="preserve"> gNB. </w:t>
      </w:r>
      <w:r>
        <w:rPr>
          <w:rFonts w:hint="default" w:ascii="Times New Roman" w:hAnsi="Times New Roman" w:cs="Times New Roman" w:eastAsiaTheme="majorEastAsia"/>
          <w:sz w:val="22"/>
          <w:szCs w:val="22"/>
          <w:lang w:val="en-US" w:eastAsia="zh-CN"/>
        </w:rPr>
        <w:t>In our view, the</w:t>
      </w:r>
      <w:r>
        <w:rPr>
          <w:rFonts w:hint="default" w:ascii="Times New Roman" w:hAnsi="Times New Roman" w:cs="Times New Roman" w:eastAsiaTheme="majorEastAsia"/>
          <w:sz w:val="22"/>
          <w:szCs w:val="22"/>
          <w:lang w:val="zh-CN"/>
        </w:rPr>
        <w:t xml:space="preserve"> capability of PUSCH repetition scheduled by DCI 0_0 with C-RNTI </w:t>
      </w:r>
      <w:r>
        <w:rPr>
          <w:rFonts w:hint="default" w:ascii="Times New Roman" w:hAnsi="Times New Roman" w:cs="Times New Roman" w:eastAsiaTheme="majorEastAsia"/>
          <w:sz w:val="22"/>
          <w:szCs w:val="22"/>
          <w:lang w:val="en-US" w:eastAsia="zh-CN"/>
        </w:rPr>
        <w:t>can be</w:t>
      </w:r>
      <w:r>
        <w:rPr>
          <w:rFonts w:hint="default" w:ascii="Times New Roman" w:hAnsi="Times New Roman" w:cs="Times New Roman" w:eastAsiaTheme="majorEastAsia"/>
          <w:sz w:val="22"/>
          <w:szCs w:val="22"/>
          <w:lang w:val="zh-CN"/>
        </w:rPr>
        <w:t xml:space="preserve"> identified </w:t>
      </w:r>
      <w:r>
        <w:rPr>
          <w:rFonts w:hint="default" w:ascii="Times New Roman" w:hAnsi="Times New Roman" w:cs="Times New Roman" w:eastAsiaTheme="majorEastAsia"/>
          <w:sz w:val="22"/>
          <w:szCs w:val="22"/>
          <w:lang w:val="en-US" w:eastAsia="zh-CN"/>
        </w:rPr>
        <w:t>through either</w:t>
      </w:r>
      <w:r>
        <w:rPr>
          <w:rFonts w:hint="default" w:ascii="Times New Roman" w:hAnsi="Times New Roman" w:cs="Times New Roman" w:eastAsiaTheme="majorEastAsia"/>
          <w:sz w:val="22"/>
          <w:szCs w:val="22"/>
          <w:lang w:val="zh-CN"/>
        </w:rPr>
        <w:t xml:space="preserve"> </w:t>
      </w:r>
      <w:r>
        <w:rPr>
          <w:rFonts w:hint="default" w:ascii="Times New Roman" w:hAnsi="Times New Roman" w:cs="Times New Roman" w:eastAsiaTheme="majorEastAsia"/>
          <w:sz w:val="22"/>
          <w:szCs w:val="22"/>
          <w:lang w:val="en-US" w:eastAsia="zh-CN"/>
        </w:rPr>
        <w:t xml:space="preserve">Msg3 </w:t>
      </w:r>
      <w:r>
        <w:rPr>
          <w:rFonts w:hint="default" w:ascii="Times New Roman" w:hAnsi="Times New Roman" w:cs="Times New Roman" w:eastAsiaTheme="majorEastAsia"/>
          <w:sz w:val="22"/>
          <w:szCs w:val="22"/>
          <w:lang w:val="zh-CN"/>
        </w:rPr>
        <w:t>PUSCH transmission</w:t>
      </w:r>
      <w:r>
        <w:rPr>
          <w:rFonts w:hint="default" w:ascii="Times New Roman" w:hAnsi="Times New Roman" w:cs="Times New Roman" w:eastAsiaTheme="majorEastAsia"/>
          <w:sz w:val="22"/>
          <w:szCs w:val="22"/>
          <w:lang w:val="en-US" w:eastAsia="zh-CN"/>
        </w:rPr>
        <w:t>s or</w:t>
      </w:r>
      <w:r>
        <w:rPr>
          <w:rFonts w:hint="default" w:ascii="Times New Roman" w:hAnsi="Times New Roman" w:cs="Times New Roman" w:eastAsiaTheme="majorEastAsia"/>
          <w:sz w:val="22"/>
          <w:szCs w:val="22"/>
          <w:lang w:val="zh-CN"/>
        </w:rPr>
        <w:t xml:space="preserve"> PRACH transmission</w:t>
      </w:r>
      <w:r>
        <w:rPr>
          <w:rFonts w:hint="default" w:ascii="Times New Roman" w:hAnsi="Times New Roman" w:cs="Times New Roman" w:eastAsiaTheme="majorEastAsia"/>
          <w:sz w:val="22"/>
          <w:szCs w:val="22"/>
          <w:lang w:val="en-US" w:eastAsia="zh-CN"/>
        </w:rPr>
        <w:t>s</w:t>
      </w:r>
      <w:r>
        <w:rPr>
          <w:rFonts w:hint="default" w:ascii="Times New Roman" w:hAnsi="Times New Roman" w:cs="Times New Roman" w:eastAsiaTheme="majorEastAsia"/>
          <w:sz w:val="22"/>
          <w:szCs w:val="22"/>
          <w:lang w:val="zh-CN"/>
        </w:rPr>
        <w:t xml:space="preserve">. </w:t>
      </w:r>
    </w:p>
    <w:p w14:paraId="265CB700">
      <w:pPr>
        <w:numPr>
          <w:ilvl w:val="0"/>
          <w:numId w:val="0"/>
        </w:numPr>
        <w:ind w:leftChars="0"/>
        <w:jc w:val="both"/>
        <w:rPr>
          <w:rFonts w:hint="default" w:ascii="Times New Roman" w:hAnsi="Times New Roman" w:cs="Times New Roman"/>
          <w:b/>
          <w:bCs w:val="0"/>
          <w:i/>
          <w:iCs w:val="0"/>
          <w:sz w:val="22"/>
          <w:szCs w:val="22"/>
          <w:lang w:val="en-US" w:eastAsia="zh-CN"/>
        </w:rPr>
      </w:pPr>
      <w:r>
        <w:rPr>
          <w:rFonts w:hint="default" w:ascii="Times New Roman" w:hAnsi="Times New Roman" w:cs="Times New Roman"/>
          <w:b/>
          <w:bCs w:val="0"/>
          <w:i/>
          <w:iCs w:val="0"/>
          <w:sz w:val="22"/>
          <w:szCs w:val="22"/>
          <w:lang w:val="en-US" w:eastAsia="zh-CN"/>
        </w:rPr>
        <w:t>Proposal 4: T</w:t>
      </w:r>
      <w:r>
        <w:rPr>
          <w:rFonts w:hint="default" w:ascii="Times New Roman" w:hAnsi="Times New Roman" w:cs="Times New Roman" w:eastAsiaTheme="majorEastAsia"/>
          <w:b/>
          <w:bCs w:val="0"/>
          <w:i/>
          <w:iCs w:val="0"/>
          <w:sz w:val="22"/>
          <w:szCs w:val="22"/>
          <w:lang w:val="en-US" w:eastAsia="zh-CN"/>
        </w:rPr>
        <w:t>he</w:t>
      </w:r>
      <w:r>
        <w:rPr>
          <w:rFonts w:hint="default" w:ascii="Times New Roman" w:hAnsi="Times New Roman" w:cs="Times New Roman" w:eastAsiaTheme="majorEastAsia"/>
          <w:b/>
          <w:bCs w:val="0"/>
          <w:i/>
          <w:iCs w:val="0"/>
          <w:sz w:val="22"/>
          <w:szCs w:val="22"/>
          <w:lang w:val="zh-CN"/>
        </w:rPr>
        <w:t xml:space="preserve"> capability of PUSCH repetition scheduled by DCI 0_0 with C-RNTI </w:t>
      </w:r>
      <w:r>
        <w:rPr>
          <w:rFonts w:hint="default" w:ascii="Times New Roman" w:hAnsi="Times New Roman" w:cs="Times New Roman" w:eastAsiaTheme="majorEastAsia"/>
          <w:b/>
          <w:bCs w:val="0"/>
          <w:i/>
          <w:iCs w:val="0"/>
          <w:sz w:val="22"/>
          <w:szCs w:val="22"/>
          <w:lang w:val="en-US" w:eastAsia="zh-CN"/>
        </w:rPr>
        <w:t>can be</w:t>
      </w:r>
      <w:r>
        <w:rPr>
          <w:rFonts w:hint="default" w:ascii="Times New Roman" w:hAnsi="Times New Roman" w:cs="Times New Roman" w:eastAsiaTheme="majorEastAsia"/>
          <w:b/>
          <w:bCs w:val="0"/>
          <w:i/>
          <w:iCs w:val="0"/>
          <w:sz w:val="22"/>
          <w:szCs w:val="22"/>
          <w:lang w:val="zh-CN"/>
        </w:rPr>
        <w:t xml:space="preserve"> identified </w:t>
      </w:r>
      <w:r>
        <w:rPr>
          <w:rFonts w:hint="default" w:ascii="Times New Roman" w:hAnsi="Times New Roman" w:cs="Times New Roman" w:eastAsiaTheme="majorEastAsia"/>
          <w:b/>
          <w:bCs w:val="0"/>
          <w:i/>
          <w:iCs w:val="0"/>
          <w:sz w:val="22"/>
          <w:szCs w:val="22"/>
          <w:lang w:val="en-US" w:eastAsia="zh-CN"/>
        </w:rPr>
        <w:t>through either Msg3 PUSCH transmissions or PRACH transmissions</w:t>
      </w:r>
      <w:r>
        <w:rPr>
          <w:rFonts w:hint="default" w:ascii="Times New Roman" w:hAnsi="Times New Roman" w:cs="Times New Roman" w:eastAsiaTheme="majorEastAsia"/>
          <w:b/>
          <w:bCs w:val="0"/>
          <w:i/>
          <w:iCs w:val="0"/>
          <w:sz w:val="22"/>
          <w:szCs w:val="22"/>
          <w:lang w:val="zh-CN"/>
        </w:rPr>
        <w:t>.</w:t>
      </w:r>
    </w:p>
    <w:p w14:paraId="2BCBA6BB">
      <w:pPr>
        <w:pStyle w:val="5"/>
        <w:numPr>
          <w:ilvl w:val="0"/>
          <w:numId w:val="0"/>
        </w:numPr>
        <w:bidi w:val="0"/>
        <w:ind w:left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2.2.2 Indication of a repetition number of Msg5 PUSCH</w:t>
      </w:r>
    </w:p>
    <w:p w14:paraId="5A6D9F68">
      <w:pPr>
        <w:jc w:val="both"/>
        <w:rPr>
          <w:rFonts w:hint="default" w:ascii="Times New Roman" w:hAnsi="Times New Roman" w:cs="Times New Roman" w:eastAsiaTheme="majorEastAsia"/>
          <w:sz w:val="22"/>
          <w:szCs w:val="22"/>
          <w:lang w:val="en-US" w:eastAsia="zh-CN"/>
        </w:rPr>
      </w:pPr>
      <w:r>
        <w:rPr>
          <w:rFonts w:hint="default" w:ascii="Times New Roman" w:hAnsi="Times New Roman" w:cs="Times New Roman" w:eastAsiaTheme="majorEastAsia"/>
          <w:sz w:val="22"/>
          <w:szCs w:val="22"/>
          <w:lang w:val="en-US" w:eastAsia="zh-CN"/>
        </w:rPr>
        <w:t xml:space="preserve">The final </w:t>
      </w:r>
      <w:r>
        <w:rPr>
          <w:rFonts w:hint="default" w:ascii="Times New Roman" w:hAnsi="Times New Roman" w:cs="Times New Roman" w:eastAsiaTheme="majorEastAsia"/>
          <w:sz w:val="22"/>
          <w:szCs w:val="22"/>
          <w:lang w:val="zh-CN"/>
        </w:rPr>
        <w:t xml:space="preserve">issue </w:t>
      </w:r>
      <w:r>
        <w:rPr>
          <w:rFonts w:hint="default" w:ascii="Times New Roman" w:hAnsi="Times New Roman" w:cs="Times New Roman" w:eastAsiaTheme="majorEastAsia"/>
          <w:sz w:val="22"/>
          <w:szCs w:val="22"/>
          <w:lang w:val="en-US" w:eastAsia="zh-CN"/>
        </w:rPr>
        <w:t xml:space="preserve">concerns </w:t>
      </w:r>
      <w:r>
        <w:rPr>
          <w:rFonts w:hint="default" w:ascii="Times New Roman" w:hAnsi="Times New Roman" w:cs="Times New Roman" w:eastAsiaTheme="majorEastAsia"/>
          <w:sz w:val="22"/>
          <w:szCs w:val="22"/>
          <w:lang w:val="zh-CN"/>
        </w:rPr>
        <w:t xml:space="preserve">how to indicate the </w:t>
      </w:r>
      <w:r>
        <w:rPr>
          <w:rFonts w:hint="default" w:ascii="Times New Roman" w:hAnsi="Times New Roman" w:cs="Times New Roman" w:eastAsiaTheme="majorEastAsia"/>
          <w:sz w:val="22"/>
          <w:szCs w:val="22"/>
          <w:lang w:val="en-US" w:eastAsia="zh-CN"/>
        </w:rPr>
        <w:t xml:space="preserve">Msg5 </w:t>
      </w:r>
      <w:r>
        <w:rPr>
          <w:rFonts w:hint="default" w:ascii="Times New Roman" w:hAnsi="Times New Roman" w:cs="Times New Roman" w:eastAsiaTheme="majorEastAsia"/>
          <w:sz w:val="22"/>
          <w:szCs w:val="22"/>
          <w:lang w:val="zh-CN"/>
        </w:rPr>
        <w:t xml:space="preserve">PUSCH repetition number. </w:t>
      </w:r>
      <w:r>
        <w:rPr>
          <w:rFonts w:hint="default" w:ascii="Times New Roman" w:hAnsi="Times New Roman" w:cs="Times New Roman" w:eastAsiaTheme="majorEastAsia"/>
          <w:sz w:val="22"/>
          <w:szCs w:val="22"/>
          <w:lang w:val="en-US" w:eastAsia="zh-CN"/>
        </w:rPr>
        <w:t>Since</w:t>
      </w:r>
      <w:r>
        <w:rPr>
          <w:rFonts w:hint="default" w:ascii="Times New Roman" w:hAnsi="Times New Roman" w:cs="Times New Roman" w:eastAsiaTheme="majorEastAsia"/>
          <w:sz w:val="22"/>
          <w:szCs w:val="22"/>
          <w:lang w:val="zh-CN"/>
        </w:rPr>
        <w:t xml:space="preserve"> the payload size of DCI 0_0 is fixed</w:t>
      </w:r>
      <w:r>
        <w:rPr>
          <w:rFonts w:hint="default" w:ascii="Times New Roman" w:hAnsi="Times New Roman" w:cs="Times New Roman" w:eastAsiaTheme="majorEastAsia"/>
          <w:sz w:val="22"/>
          <w:szCs w:val="22"/>
          <w:lang w:val="en-US" w:eastAsia="zh-CN"/>
        </w:rPr>
        <w:t xml:space="preserve"> and does not have sufficient reserved bits</w:t>
      </w:r>
      <w:r>
        <w:rPr>
          <w:rFonts w:hint="default" w:ascii="Times New Roman" w:hAnsi="Times New Roman" w:cs="Times New Roman" w:eastAsiaTheme="majorEastAsia"/>
          <w:sz w:val="22"/>
          <w:szCs w:val="22"/>
          <w:lang w:val="zh-CN"/>
        </w:rPr>
        <w:t xml:space="preserve">, Hence, </w:t>
      </w:r>
      <w:r>
        <w:rPr>
          <w:rFonts w:hint="default" w:ascii="Times New Roman" w:hAnsi="Times New Roman" w:cs="Times New Roman" w:eastAsiaTheme="majorEastAsia"/>
          <w:sz w:val="22"/>
          <w:szCs w:val="22"/>
          <w:lang w:val="en-US" w:eastAsia="zh-CN"/>
        </w:rPr>
        <w:t xml:space="preserve">similar to the indication of the Msg3 PUSCH repetition number, </w:t>
      </w:r>
      <w:r>
        <w:rPr>
          <w:rFonts w:hint="default" w:ascii="Times New Roman" w:hAnsi="Times New Roman" w:cs="Times New Roman" w:eastAsiaTheme="majorEastAsia"/>
          <w:sz w:val="22"/>
          <w:szCs w:val="22"/>
          <w:lang w:val="zh-CN"/>
        </w:rPr>
        <w:t xml:space="preserve">the repetition number can be indicated by reinterpreting </w:t>
      </w:r>
      <w:r>
        <w:rPr>
          <w:rFonts w:hint="default" w:ascii="Times New Roman" w:hAnsi="Times New Roman" w:cs="Times New Roman" w:eastAsiaTheme="majorEastAsia"/>
          <w:sz w:val="22"/>
          <w:szCs w:val="22"/>
          <w:lang w:val="en-US" w:eastAsia="zh-CN"/>
        </w:rPr>
        <w:t xml:space="preserve">an </w:t>
      </w:r>
      <w:r>
        <w:rPr>
          <w:rFonts w:hint="default" w:ascii="Times New Roman" w:hAnsi="Times New Roman" w:cs="Times New Roman" w:eastAsiaTheme="majorEastAsia"/>
          <w:sz w:val="22"/>
          <w:szCs w:val="22"/>
          <w:lang w:val="zh-CN"/>
        </w:rPr>
        <w:t xml:space="preserve">existing field, </w:t>
      </w:r>
      <w:r>
        <w:rPr>
          <w:rFonts w:hint="default" w:ascii="Times New Roman" w:hAnsi="Times New Roman" w:cs="Times New Roman" w:eastAsiaTheme="majorEastAsia"/>
          <w:sz w:val="22"/>
          <w:szCs w:val="22"/>
          <w:lang w:val="en-US" w:eastAsia="zh-CN"/>
        </w:rPr>
        <w:t xml:space="preserve">for example, the two most significant bits of the MCS field. </w:t>
      </w:r>
    </w:p>
    <w:p w14:paraId="70D7690C">
      <w:pPr>
        <w:jc w:val="both"/>
        <w:rPr>
          <w:rFonts w:hint="default" w:ascii="Times New Roman" w:hAnsi="Times New Roman" w:cs="Times New Roman" w:eastAsiaTheme="majorEastAsia"/>
          <w:b/>
          <w:i/>
          <w:iCs/>
          <w:sz w:val="22"/>
          <w:szCs w:val="22"/>
          <w:lang w:val="en-US" w:eastAsia="zh-CN"/>
        </w:rPr>
      </w:pPr>
      <w:r>
        <w:rPr>
          <w:rFonts w:hint="default" w:ascii="Times New Roman" w:hAnsi="Times New Roman" w:cs="Times New Roman" w:eastAsiaTheme="majorEastAsia"/>
          <w:b/>
          <w:i/>
          <w:iCs/>
          <w:sz w:val="22"/>
          <w:szCs w:val="22"/>
          <w:lang w:val="zh-CN"/>
        </w:rPr>
        <w:t xml:space="preserve">Proposal </w:t>
      </w:r>
      <w:r>
        <w:rPr>
          <w:rFonts w:hint="default" w:ascii="Times New Roman" w:hAnsi="Times New Roman" w:cs="Times New Roman" w:eastAsiaTheme="majorEastAsia"/>
          <w:b/>
          <w:i/>
          <w:iCs/>
          <w:sz w:val="22"/>
          <w:szCs w:val="22"/>
          <w:lang w:val="en-US" w:eastAsia="zh-CN"/>
        </w:rPr>
        <w:t>5</w:t>
      </w:r>
      <w:r>
        <w:rPr>
          <w:rFonts w:hint="default" w:ascii="Times New Roman" w:hAnsi="Times New Roman" w:cs="Times New Roman" w:eastAsiaTheme="majorEastAsia"/>
          <w:b/>
          <w:i/>
          <w:iCs/>
          <w:sz w:val="22"/>
          <w:szCs w:val="22"/>
          <w:lang w:val="zh-CN"/>
        </w:rPr>
        <w:t xml:space="preserve">: </w:t>
      </w:r>
      <w:r>
        <w:rPr>
          <w:rFonts w:hint="default" w:ascii="Times New Roman" w:hAnsi="Times New Roman" w:cs="Times New Roman" w:eastAsiaTheme="majorEastAsia"/>
          <w:b/>
          <w:i/>
          <w:iCs/>
          <w:sz w:val="22"/>
          <w:szCs w:val="22"/>
          <w:lang w:val="en-US" w:eastAsia="zh-CN"/>
        </w:rPr>
        <w:t xml:space="preserve">The Msg5 </w:t>
      </w:r>
      <w:r>
        <w:rPr>
          <w:rFonts w:hint="default" w:ascii="Times New Roman" w:hAnsi="Times New Roman" w:cs="Times New Roman" w:eastAsiaTheme="majorEastAsia"/>
          <w:b/>
          <w:i/>
          <w:iCs/>
          <w:sz w:val="22"/>
          <w:szCs w:val="22"/>
          <w:lang w:val="zh-CN"/>
        </w:rPr>
        <w:t xml:space="preserve">PUSCH repetition number can be indicated by </w:t>
      </w:r>
      <w:r>
        <w:rPr>
          <w:rFonts w:hint="default" w:ascii="Times New Roman" w:hAnsi="Times New Roman" w:cs="Times New Roman" w:eastAsiaTheme="majorEastAsia"/>
          <w:b/>
          <w:i/>
          <w:iCs/>
          <w:sz w:val="22"/>
          <w:szCs w:val="22"/>
          <w:lang w:val="en-US" w:eastAsia="zh-CN"/>
        </w:rPr>
        <w:t xml:space="preserve">the two most significant bits of the MCS field within DCI format 0_0 </w:t>
      </w:r>
      <w:r>
        <w:rPr>
          <w:rFonts w:hint="default" w:ascii="Times New Roman" w:hAnsi="Times New Roman" w:cs="Times New Roman" w:eastAsiaTheme="majorEastAsia"/>
          <w:b/>
          <w:i/>
          <w:iCs/>
          <w:sz w:val="22"/>
          <w:szCs w:val="22"/>
          <w:lang w:val="en-US" w:eastAsia="zh-CN"/>
        </w:rPr>
        <w:t xml:space="preserve">associated </w:t>
      </w:r>
      <w:r>
        <w:rPr>
          <w:rFonts w:hint="default" w:ascii="Times New Roman" w:hAnsi="Times New Roman" w:cs="Times New Roman" w:eastAsiaTheme="majorEastAsia"/>
          <w:b/>
          <w:i/>
          <w:iCs/>
          <w:sz w:val="22"/>
          <w:szCs w:val="22"/>
          <w:lang w:val="en-US" w:eastAsia="zh-CN"/>
        </w:rPr>
        <w:t xml:space="preserve">with the C-RNTI. </w:t>
      </w:r>
    </w:p>
    <w:p w14:paraId="0548FB05">
      <w:pPr>
        <w:pStyle w:val="3"/>
        <w:keepNext w:val="0"/>
        <w:keepLines w:val="0"/>
        <w:widowControl w:val="0"/>
        <w:numPr>
          <w:ilvl w:val="0"/>
          <w:numId w:val="17"/>
        </w:numPr>
        <w:autoSpaceDE w:val="0"/>
        <w:autoSpaceDN w:val="0"/>
        <w:adjustRightInd w:val="0"/>
        <w:spacing w:after="120" w:afterLines="50" w:line="360" w:lineRule="auto"/>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55B571C9">
      <w:pPr>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Based on the above analysis, the following proposals have been made:</w:t>
      </w:r>
    </w:p>
    <w:p w14:paraId="4393A2CC">
      <w:pPr>
        <w:spacing w:before="93"/>
        <w:jc w:val="both"/>
        <w:rPr>
          <w:rFonts w:hint="default" w:ascii="Times New Roman" w:hAnsi="Times New Roman" w:cs="Times New Roman"/>
          <w:sz w:val="22"/>
          <w:szCs w:val="22"/>
          <w:lang w:val="en-US" w:eastAsia="zh-CN"/>
        </w:rPr>
      </w:pPr>
      <w:r>
        <w:rPr>
          <w:rFonts w:hint="default" w:ascii="Times New Roman" w:hAnsi="Times New Roman" w:cs="Times New Roman"/>
          <w:b/>
          <w:bCs/>
          <w:i/>
          <w:iCs/>
          <w:sz w:val="22"/>
          <w:szCs w:val="22"/>
          <w:lang w:val="en-US" w:eastAsia="zh-CN"/>
        </w:rPr>
        <w:t xml:space="preserve">Proposal 1: The maximum number of Tx beams for multiple PRACH transmissions need to be studied. </w:t>
      </w:r>
    </w:p>
    <w:p w14:paraId="522CBDB4">
      <w:pPr>
        <w:spacing w:before="93"/>
        <w:jc w:val="both"/>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2: RACH preambles can be used to notify the gNB that the UE used multiple PRACH transmissions with different beams. </w:t>
      </w:r>
    </w:p>
    <w:p w14:paraId="73809C23">
      <w:pPr>
        <w:spacing w:before="93"/>
        <w:rPr>
          <w:rFonts w:hint="default" w:ascii="Times New Roman" w:hAnsi="Times New Roman" w:cs="Times New Roman"/>
          <w:sz w:val="22"/>
          <w:szCs w:val="22"/>
          <w:lang w:eastAsia="zh-CN"/>
        </w:rPr>
      </w:pPr>
      <w:r>
        <w:rPr>
          <w:rFonts w:hint="default" w:ascii="Times New Roman" w:hAnsi="Times New Roman" w:cs="Times New Roman"/>
          <w:b/>
          <w:i/>
          <w:sz w:val="22"/>
          <w:szCs w:val="22"/>
          <w:lang w:val="en-US" w:eastAsia="zh-CN"/>
        </w:rPr>
        <w:t xml:space="preserve">Proposal 3: A field within the DCI scheduling the RAR can serve as an indicator for the Tx beam. </w:t>
      </w:r>
    </w:p>
    <w:p w14:paraId="7CCD61DC">
      <w:pPr>
        <w:numPr>
          <w:ilvl w:val="0"/>
          <w:numId w:val="0"/>
        </w:numPr>
        <w:ind w:leftChars="0"/>
        <w:jc w:val="both"/>
        <w:rPr>
          <w:rFonts w:hint="default" w:ascii="Times New Roman" w:hAnsi="Times New Roman" w:cs="Times New Roman" w:eastAsiaTheme="majorEastAsia"/>
          <w:b/>
          <w:i/>
          <w:iCs/>
          <w:sz w:val="22"/>
          <w:szCs w:val="22"/>
          <w:lang w:val="zh-CN"/>
        </w:rPr>
      </w:pPr>
      <w:r>
        <w:rPr>
          <w:rFonts w:hint="default" w:ascii="Times New Roman" w:hAnsi="Times New Roman" w:cs="Times New Roman"/>
          <w:b/>
          <w:bCs w:val="0"/>
          <w:i/>
          <w:iCs w:val="0"/>
          <w:sz w:val="22"/>
          <w:szCs w:val="22"/>
          <w:lang w:val="en-US" w:eastAsia="zh-CN"/>
        </w:rPr>
        <w:t>Proposal 4: T</w:t>
      </w:r>
      <w:r>
        <w:rPr>
          <w:rFonts w:hint="default" w:ascii="Times New Roman" w:hAnsi="Times New Roman" w:cs="Times New Roman" w:eastAsiaTheme="majorEastAsia"/>
          <w:b/>
          <w:bCs w:val="0"/>
          <w:i/>
          <w:iCs w:val="0"/>
          <w:sz w:val="22"/>
          <w:szCs w:val="22"/>
          <w:lang w:val="en-US" w:eastAsia="zh-CN"/>
        </w:rPr>
        <w:t>he</w:t>
      </w:r>
      <w:r>
        <w:rPr>
          <w:rFonts w:hint="default" w:ascii="Times New Roman" w:hAnsi="Times New Roman" w:cs="Times New Roman" w:eastAsiaTheme="majorEastAsia"/>
          <w:b/>
          <w:bCs w:val="0"/>
          <w:i/>
          <w:iCs w:val="0"/>
          <w:sz w:val="22"/>
          <w:szCs w:val="22"/>
          <w:lang w:val="zh-CN"/>
        </w:rPr>
        <w:t xml:space="preserve"> capability of PUSCH repetition scheduled by DCI 0_0 with C-RNTI </w:t>
      </w:r>
      <w:r>
        <w:rPr>
          <w:rFonts w:hint="default" w:ascii="Times New Roman" w:hAnsi="Times New Roman" w:cs="Times New Roman" w:eastAsiaTheme="majorEastAsia"/>
          <w:b/>
          <w:bCs w:val="0"/>
          <w:i/>
          <w:iCs w:val="0"/>
          <w:sz w:val="22"/>
          <w:szCs w:val="22"/>
          <w:lang w:val="en-US" w:eastAsia="zh-CN"/>
        </w:rPr>
        <w:t>can be</w:t>
      </w:r>
      <w:r>
        <w:rPr>
          <w:rFonts w:hint="default" w:ascii="Times New Roman" w:hAnsi="Times New Roman" w:cs="Times New Roman" w:eastAsiaTheme="majorEastAsia"/>
          <w:b/>
          <w:bCs w:val="0"/>
          <w:i/>
          <w:iCs w:val="0"/>
          <w:sz w:val="22"/>
          <w:szCs w:val="22"/>
          <w:lang w:val="zh-CN"/>
        </w:rPr>
        <w:t xml:space="preserve"> identified </w:t>
      </w:r>
      <w:r>
        <w:rPr>
          <w:rFonts w:hint="default" w:ascii="Times New Roman" w:hAnsi="Times New Roman" w:cs="Times New Roman" w:eastAsiaTheme="majorEastAsia"/>
          <w:b/>
          <w:bCs w:val="0"/>
          <w:i/>
          <w:iCs w:val="0"/>
          <w:sz w:val="22"/>
          <w:szCs w:val="22"/>
          <w:lang w:val="en-US" w:eastAsia="zh-CN"/>
        </w:rPr>
        <w:t>through either Msg3 PUSCH transmissions or PRACH transmissions</w:t>
      </w:r>
      <w:r>
        <w:rPr>
          <w:rFonts w:hint="default" w:ascii="Times New Roman" w:hAnsi="Times New Roman" w:cs="Times New Roman" w:eastAsiaTheme="majorEastAsia"/>
          <w:b/>
          <w:bCs w:val="0"/>
          <w:i/>
          <w:iCs w:val="0"/>
          <w:sz w:val="22"/>
          <w:szCs w:val="22"/>
          <w:lang w:val="zh-CN"/>
        </w:rPr>
        <w:t>.</w:t>
      </w:r>
    </w:p>
    <w:p w14:paraId="1DF2EE16">
      <w:pPr>
        <w:jc w:val="both"/>
        <w:rPr>
          <w:rFonts w:hint="default" w:ascii="Times New Roman" w:hAnsi="Times New Roman" w:cs="Times New Roman" w:eastAsiaTheme="majorEastAsia"/>
          <w:b/>
          <w:i/>
          <w:iCs/>
          <w:sz w:val="22"/>
          <w:szCs w:val="22"/>
          <w:lang w:val="en-US" w:eastAsia="zh-CN"/>
        </w:rPr>
      </w:pPr>
      <w:r>
        <w:rPr>
          <w:rFonts w:hint="default" w:ascii="Times New Roman" w:hAnsi="Times New Roman" w:cs="Times New Roman" w:eastAsiaTheme="majorEastAsia"/>
          <w:b/>
          <w:i/>
          <w:iCs/>
          <w:sz w:val="22"/>
          <w:szCs w:val="22"/>
          <w:lang w:val="zh-CN"/>
        </w:rPr>
        <w:t xml:space="preserve">Proposal </w:t>
      </w:r>
      <w:r>
        <w:rPr>
          <w:rFonts w:hint="default" w:ascii="Times New Roman" w:hAnsi="Times New Roman" w:cs="Times New Roman" w:eastAsiaTheme="majorEastAsia"/>
          <w:b/>
          <w:i/>
          <w:iCs/>
          <w:sz w:val="22"/>
          <w:szCs w:val="22"/>
          <w:lang w:val="en-US" w:eastAsia="zh-CN"/>
        </w:rPr>
        <w:t>5</w:t>
      </w:r>
      <w:r>
        <w:rPr>
          <w:rFonts w:hint="default" w:ascii="Times New Roman" w:hAnsi="Times New Roman" w:cs="Times New Roman" w:eastAsiaTheme="majorEastAsia"/>
          <w:b/>
          <w:i/>
          <w:iCs/>
          <w:sz w:val="22"/>
          <w:szCs w:val="22"/>
          <w:lang w:val="zh-CN"/>
        </w:rPr>
        <w:t xml:space="preserve">: </w:t>
      </w:r>
      <w:r>
        <w:rPr>
          <w:rFonts w:hint="default" w:ascii="Times New Roman" w:hAnsi="Times New Roman" w:cs="Times New Roman" w:eastAsiaTheme="majorEastAsia"/>
          <w:b/>
          <w:i/>
          <w:iCs/>
          <w:sz w:val="22"/>
          <w:szCs w:val="22"/>
          <w:lang w:val="en-US" w:eastAsia="zh-CN"/>
        </w:rPr>
        <w:t xml:space="preserve">The Msg5 </w:t>
      </w:r>
      <w:r>
        <w:rPr>
          <w:rFonts w:hint="default" w:ascii="Times New Roman" w:hAnsi="Times New Roman" w:cs="Times New Roman" w:eastAsiaTheme="majorEastAsia"/>
          <w:b/>
          <w:i/>
          <w:iCs/>
          <w:sz w:val="22"/>
          <w:szCs w:val="22"/>
          <w:lang w:val="zh-CN"/>
        </w:rPr>
        <w:t xml:space="preserve">PUSCH repetition number can be indicated by </w:t>
      </w:r>
      <w:r>
        <w:rPr>
          <w:rFonts w:hint="default" w:ascii="Times New Roman" w:hAnsi="Times New Roman" w:cs="Times New Roman" w:eastAsiaTheme="majorEastAsia"/>
          <w:b/>
          <w:i/>
          <w:iCs/>
          <w:sz w:val="22"/>
          <w:szCs w:val="22"/>
          <w:lang w:val="en-US" w:eastAsia="zh-CN"/>
        </w:rPr>
        <w:t xml:space="preserve">the two most significant bits of the MCS field within DCI format 0_0 </w:t>
      </w:r>
      <w:r>
        <w:rPr>
          <w:rFonts w:hint="default" w:ascii="Times New Roman" w:hAnsi="Times New Roman" w:cs="Times New Roman" w:eastAsiaTheme="majorEastAsia"/>
          <w:b/>
          <w:i/>
          <w:iCs/>
          <w:sz w:val="22"/>
          <w:szCs w:val="22"/>
          <w:lang w:val="en-US" w:eastAsia="zh-CN"/>
        </w:rPr>
        <w:t xml:space="preserve">associated </w:t>
      </w:r>
      <w:r>
        <w:rPr>
          <w:rFonts w:hint="default" w:ascii="Times New Roman" w:hAnsi="Times New Roman" w:cs="Times New Roman" w:eastAsiaTheme="majorEastAsia"/>
          <w:b/>
          <w:i/>
          <w:iCs/>
          <w:sz w:val="22"/>
          <w:szCs w:val="22"/>
          <w:lang w:val="en-US" w:eastAsia="zh-CN"/>
        </w:rPr>
        <w:t xml:space="preserve">with the C-RNTI. </w:t>
      </w:r>
    </w:p>
    <w:p w14:paraId="555CEFBF">
      <w:pPr>
        <w:pStyle w:val="3"/>
        <w:keepNext w:val="0"/>
        <w:keepLines w:val="0"/>
        <w:widowControl w:val="0"/>
        <w:autoSpaceDE w:val="0"/>
        <w:autoSpaceDN w:val="0"/>
        <w:adjustRightInd w:val="0"/>
        <w:spacing w:after="120" w:afterLines="50" w:line="360" w:lineRule="auto"/>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References</w:t>
      </w:r>
    </w:p>
    <w:p w14:paraId="6D8A9DAF">
      <w:pPr>
        <w:pStyle w:val="83"/>
        <w:widowControl/>
        <w:numPr>
          <w:ilvl w:val="0"/>
          <w:numId w:val="0"/>
        </w:numPr>
        <w:spacing w:before="120" w:beforeLines="50"/>
        <w:ind w:leftChars="0"/>
        <w:jc w:val="both"/>
        <w:rPr>
          <w:rFonts w:hint="default" w:ascii="Times New Roman" w:hAnsi="Times New Roman" w:cs="Times New Roman"/>
          <w:sz w:val="22"/>
          <w:szCs w:val="22"/>
        </w:rPr>
      </w:pPr>
      <w:bookmarkStart w:id="3" w:name="_Ref114068667"/>
      <w:bookmarkStart w:id="4" w:name="_Ref101702155"/>
      <w:bookmarkStart w:id="5" w:name="_Ref114143752"/>
      <w:bookmarkStart w:id="6" w:name="_Ref208589451"/>
      <w:bookmarkStart w:id="7" w:name="_Ref411195401"/>
      <w:r>
        <w:rPr>
          <w:rFonts w:hint="default" w:ascii="Times New Roman" w:hAnsi="Times New Roman" w:eastAsia="宋体" w:cs="Times New Roman"/>
          <w:kern w:val="0"/>
          <w:sz w:val="22"/>
          <w:szCs w:val="22"/>
          <w:lang w:val="en-US" w:eastAsia="zh-CN"/>
        </w:rPr>
        <w:t xml:space="preserve">[1] </w:t>
      </w:r>
      <w:r>
        <w:rPr>
          <w:rFonts w:hint="default" w:ascii="Times New Roman" w:hAnsi="Times New Roman" w:eastAsia="宋体" w:cs="Times New Roman"/>
          <w:kern w:val="0"/>
          <w:sz w:val="22"/>
          <w:szCs w:val="22"/>
          <w:lang w:val="en-GB"/>
        </w:rPr>
        <w:t xml:space="preserve">RP-251862, </w:t>
      </w:r>
      <w:bookmarkEnd w:id="3"/>
      <w:r>
        <w:rPr>
          <w:rFonts w:hint="default" w:ascii="Times New Roman" w:hAnsi="Times New Roman" w:eastAsia="宋体" w:cs="Times New Roman"/>
          <w:kern w:val="0"/>
          <w:sz w:val="22"/>
          <w:szCs w:val="22"/>
          <w:lang w:val="en-GB"/>
        </w:rPr>
        <w:t>New WID: Coverage enhancements for NR Phase 3, Telecom Italia, RAN#108.</w:t>
      </w:r>
      <w:bookmarkEnd w:id="4"/>
      <w:bookmarkEnd w:id="5"/>
      <w:bookmarkEnd w:id="6"/>
      <w:bookmarkEnd w:id="7"/>
    </w:p>
    <w:p w14:paraId="56A03A36">
      <w:pPr>
        <w:spacing w:after="0" w:line="264" w:lineRule="auto"/>
        <w:jc w:val="both"/>
        <w:rPr>
          <w:rFonts w:hint="default" w:ascii="Times New Roman" w:hAnsi="Times New Roman" w:eastAsia="宋体" w:cs="Times New Roman"/>
          <w:sz w:val="22"/>
          <w:szCs w:val="22"/>
          <w:lang w:eastAsia="zh-CN"/>
        </w:rPr>
      </w:pPr>
      <w:r>
        <w:rPr>
          <w:rFonts w:hint="default" w:ascii="Times New Roman" w:hAnsi="Times New Roman" w:eastAsia="Calibri" w:cs="Times New Roman"/>
          <w:sz w:val="22"/>
          <w:szCs w:val="22"/>
        </w:rPr>
        <w:t>[</w:t>
      </w:r>
      <w:r>
        <w:rPr>
          <w:rFonts w:hint="default" w:ascii="Times New Roman" w:hAnsi="Times New Roman" w:eastAsia="宋体" w:cs="Times New Roman"/>
          <w:sz w:val="22"/>
          <w:szCs w:val="22"/>
          <w:lang w:val="en-US" w:eastAsia="zh-CN"/>
        </w:rPr>
        <w:t>2</w:t>
      </w:r>
      <w:r>
        <w:rPr>
          <w:rFonts w:hint="default" w:ascii="Times New Roman" w:hAnsi="Times New Roman" w:eastAsia="Calibri" w:cs="Times New Roman"/>
          <w:sz w:val="22"/>
          <w:szCs w:val="22"/>
        </w:rPr>
        <w:t>] TR 38.830, Study on NR coverage enhancements,</w:t>
      </w:r>
      <w:r>
        <w:rPr>
          <w:rFonts w:hint="default" w:ascii="Times New Roman" w:hAnsi="Times New Roman" w:cs="Times New Roman"/>
          <w:sz w:val="22"/>
          <w:szCs w:val="22"/>
          <w:lang w:eastAsia="zh-CN"/>
        </w:rPr>
        <w:t xml:space="preserve"> Release </w:t>
      </w:r>
      <w:bookmarkStart w:id="8" w:name="specRelease"/>
      <w:r>
        <w:rPr>
          <w:rFonts w:hint="default" w:ascii="Times New Roman" w:hAnsi="Times New Roman" w:cs="Times New Roman"/>
          <w:sz w:val="22"/>
          <w:szCs w:val="22"/>
          <w:lang w:eastAsia="zh-CN"/>
        </w:rPr>
        <w:t>17</w:t>
      </w:r>
      <w:bookmarkEnd w:id="8"/>
      <w:r>
        <w:rPr>
          <w:rFonts w:hint="default" w:ascii="Times New Roman" w:hAnsi="Times New Roman" w:cs="Times New Roman"/>
          <w:sz w:val="22"/>
          <w:szCs w:val="22"/>
          <w:lang w:eastAsia="zh-CN"/>
        </w:rPr>
        <w:t>.</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auto"/>
    <w:pitch w:val="default"/>
    <w:sig w:usb0="00000000" w:usb1="00000000" w:usb2="00000001" w:usb3="00000000" w:csb0="000001B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Emoji">
    <w:panose1 w:val="020B0502040204020203"/>
    <w:charset w:val="00"/>
    <w:family w:val="auto"/>
    <w:pitch w:val="default"/>
    <w:sig w:usb0="00000001"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lang w:val="en-GB"/>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3">
    <w:nsid w:val="3A877D64"/>
    <w:multiLevelType w:val="singleLevel"/>
    <w:tmpl w:val="3A877D64"/>
    <w:lvl w:ilvl="0" w:tentative="0">
      <w:start w:val="1"/>
      <w:numFmt w:val="decimal"/>
      <w:pStyle w:val="186"/>
      <w:lvlText w:val="[%1]"/>
      <w:lvlJc w:val="left"/>
      <w:pPr>
        <w:tabs>
          <w:tab w:val="left" w:pos="360"/>
        </w:tabs>
        <w:ind w:left="360" w:hanging="360"/>
      </w:pPr>
    </w:lvl>
  </w:abstractNum>
  <w:abstractNum w:abstractNumId="14">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1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4CD0844"/>
    <w:multiLevelType w:val="singleLevel"/>
    <w:tmpl w:val="54CD0844"/>
    <w:lvl w:ilvl="0" w:tentative="0">
      <w:start w:val="1"/>
      <w:numFmt w:val="bullet"/>
      <w:lvlText w:val=""/>
      <w:lvlJc w:val="left"/>
      <w:pPr>
        <w:ind w:left="420" w:hanging="420"/>
      </w:pPr>
      <w:rPr>
        <w:rFonts w:hint="default" w:ascii="Wingdings" w:hAnsi="Wingdings"/>
      </w:rPr>
    </w:lvl>
  </w:abstractNum>
  <w:abstractNum w:abstractNumId="18">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5"/>
  </w:num>
  <w:num w:numId="13">
    <w:abstractNumId w:val="18"/>
  </w:num>
  <w:num w:numId="14">
    <w:abstractNumId w:val="11"/>
  </w:num>
  <w:num w:numId="15">
    <w:abstractNumId w:val="13"/>
  </w:num>
  <w:num w:numId="16">
    <w:abstractNumId w:val="16"/>
  </w:num>
  <w:num w:numId="17">
    <w:abstractNumId w:val="12"/>
  </w:num>
  <w:num w:numId="18">
    <w:abstractNumId w:val="1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NzJmZjNmNTVjYjFiMWVlYjg5ZWQ5NjI0YmU2NmUifQ=="/>
  </w:docVars>
  <w:rsids>
    <w:rsidRoot w:val="4D8F1B29"/>
    <w:rsid w:val="00001D7E"/>
    <w:rsid w:val="0000259A"/>
    <w:rsid w:val="000070CC"/>
    <w:rsid w:val="000127C2"/>
    <w:rsid w:val="00014857"/>
    <w:rsid w:val="0002279D"/>
    <w:rsid w:val="00022C16"/>
    <w:rsid w:val="00023008"/>
    <w:rsid w:val="00026877"/>
    <w:rsid w:val="00026FE1"/>
    <w:rsid w:val="00031524"/>
    <w:rsid w:val="000320A6"/>
    <w:rsid w:val="00032102"/>
    <w:rsid w:val="0005082B"/>
    <w:rsid w:val="00050E9C"/>
    <w:rsid w:val="00052A72"/>
    <w:rsid w:val="00054054"/>
    <w:rsid w:val="00057476"/>
    <w:rsid w:val="00061344"/>
    <w:rsid w:val="00066C9B"/>
    <w:rsid w:val="000709F2"/>
    <w:rsid w:val="0007190C"/>
    <w:rsid w:val="00076933"/>
    <w:rsid w:val="00082011"/>
    <w:rsid w:val="00086CF3"/>
    <w:rsid w:val="000878A1"/>
    <w:rsid w:val="00093A1E"/>
    <w:rsid w:val="000946D7"/>
    <w:rsid w:val="00097B64"/>
    <w:rsid w:val="000A3D8A"/>
    <w:rsid w:val="000A437C"/>
    <w:rsid w:val="000A542E"/>
    <w:rsid w:val="000B2EAF"/>
    <w:rsid w:val="000B62DF"/>
    <w:rsid w:val="000C439F"/>
    <w:rsid w:val="000C682F"/>
    <w:rsid w:val="000D0EBE"/>
    <w:rsid w:val="000D15CE"/>
    <w:rsid w:val="000D7BD1"/>
    <w:rsid w:val="000D7E46"/>
    <w:rsid w:val="000E0D3D"/>
    <w:rsid w:val="000E18F2"/>
    <w:rsid w:val="000E4735"/>
    <w:rsid w:val="000E4DF5"/>
    <w:rsid w:val="000F73D6"/>
    <w:rsid w:val="00100487"/>
    <w:rsid w:val="001008DA"/>
    <w:rsid w:val="001020AF"/>
    <w:rsid w:val="001031A6"/>
    <w:rsid w:val="00110FB5"/>
    <w:rsid w:val="001128B1"/>
    <w:rsid w:val="00114DD4"/>
    <w:rsid w:val="00117DEA"/>
    <w:rsid w:val="00122B11"/>
    <w:rsid w:val="00122B69"/>
    <w:rsid w:val="001256F0"/>
    <w:rsid w:val="00132F28"/>
    <w:rsid w:val="001379FB"/>
    <w:rsid w:val="001407F2"/>
    <w:rsid w:val="001466D9"/>
    <w:rsid w:val="0015024B"/>
    <w:rsid w:val="001530C2"/>
    <w:rsid w:val="00155E5F"/>
    <w:rsid w:val="001570CE"/>
    <w:rsid w:val="001602FD"/>
    <w:rsid w:val="00163F21"/>
    <w:rsid w:val="001643D6"/>
    <w:rsid w:val="0017077C"/>
    <w:rsid w:val="00177ACE"/>
    <w:rsid w:val="00182776"/>
    <w:rsid w:val="001904C2"/>
    <w:rsid w:val="00190776"/>
    <w:rsid w:val="00190CC7"/>
    <w:rsid w:val="0019154D"/>
    <w:rsid w:val="001943DD"/>
    <w:rsid w:val="001967E6"/>
    <w:rsid w:val="001A08BE"/>
    <w:rsid w:val="001A182F"/>
    <w:rsid w:val="001A374C"/>
    <w:rsid w:val="001A5E1F"/>
    <w:rsid w:val="001C26D4"/>
    <w:rsid w:val="001C5F63"/>
    <w:rsid w:val="001C69D7"/>
    <w:rsid w:val="001D1FFE"/>
    <w:rsid w:val="001D3F0E"/>
    <w:rsid w:val="001D53B9"/>
    <w:rsid w:val="001D6925"/>
    <w:rsid w:val="001E0D41"/>
    <w:rsid w:val="001E3AAB"/>
    <w:rsid w:val="001E5F72"/>
    <w:rsid w:val="001E6711"/>
    <w:rsid w:val="001F47E7"/>
    <w:rsid w:val="001F4D48"/>
    <w:rsid w:val="001F7221"/>
    <w:rsid w:val="002027DD"/>
    <w:rsid w:val="002047CA"/>
    <w:rsid w:val="00215C2B"/>
    <w:rsid w:val="002176FC"/>
    <w:rsid w:val="002178DC"/>
    <w:rsid w:val="0022013A"/>
    <w:rsid w:val="002230BA"/>
    <w:rsid w:val="00223293"/>
    <w:rsid w:val="002300A5"/>
    <w:rsid w:val="002313ED"/>
    <w:rsid w:val="00235088"/>
    <w:rsid w:val="0023635D"/>
    <w:rsid w:val="0023725D"/>
    <w:rsid w:val="0024082D"/>
    <w:rsid w:val="002423BD"/>
    <w:rsid w:val="0024246C"/>
    <w:rsid w:val="00242CA2"/>
    <w:rsid w:val="00246018"/>
    <w:rsid w:val="00253AEC"/>
    <w:rsid w:val="00255689"/>
    <w:rsid w:val="002609FB"/>
    <w:rsid w:val="002615F1"/>
    <w:rsid w:val="002625EA"/>
    <w:rsid w:val="002668FB"/>
    <w:rsid w:val="00270385"/>
    <w:rsid w:val="00274757"/>
    <w:rsid w:val="00274904"/>
    <w:rsid w:val="002762DD"/>
    <w:rsid w:val="00276C9B"/>
    <w:rsid w:val="00280F4A"/>
    <w:rsid w:val="00283625"/>
    <w:rsid w:val="00285850"/>
    <w:rsid w:val="00294CB8"/>
    <w:rsid w:val="0029528D"/>
    <w:rsid w:val="002A057C"/>
    <w:rsid w:val="002B118E"/>
    <w:rsid w:val="002B3304"/>
    <w:rsid w:val="002B4B0D"/>
    <w:rsid w:val="002C3AC7"/>
    <w:rsid w:val="002C4687"/>
    <w:rsid w:val="002C4F63"/>
    <w:rsid w:val="002C6DF2"/>
    <w:rsid w:val="002D235E"/>
    <w:rsid w:val="002D283A"/>
    <w:rsid w:val="002E0740"/>
    <w:rsid w:val="002E5381"/>
    <w:rsid w:val="002F1EB0"/>
    <w:rsid w:val="002F26EA"/>
    <w:rsid w:val="002F3959"/>
    <w:rsid w:val="003003F6"/>
    <w:rsid w:val="00311150"/>
    <w:rsid w:val="003130AC"/>
    <w:rsid w:val="00313AC6"/>
    <w:rsid w:val="00315A5B"/>
    <w:rsid w:val="00315D8E"/>
    <w:rsid w:val="00320C73"/>
    <w:rsid w:val="00330590"/>
    <w:rsid w:val="00333C51"/>
    <w:rsid w:val="00334494"/>
    <w:rsid w:val="0033688D"/>
    <w:rsid w:val="0033754D"/>
    <w:rsid w:val="00344E38"/>
    <w:rsid w:val="00353E26"/>
    <w:rsid w:val="003549B4"/>
    <w:rsid w:val="00356374"/>
    <w:rsid w:val="00364C66"/>
    <w:rsid w:val="00373854"/>
    <w:rsid w:val="0038322C"/>
    <w:rsid w:val="00383391"/>
    <w:rsid w:val="00386240"/>
    <w:rsid w:val="0038642C"/>
    <w:rsid w:val="00386E0B"/>
    <w:rsid w:val="00393500"/>
    <w:rsid w:val="00397816"/>
    <w:rsid w:val="003A5967"/>
    <w:rsid w:val="003B46DC"/>
    <w:rsid w:val="003C4CA0"/>
    <w:rsid w:val="003C79E7"/>
    <w:rsid w:val="003E28AF"/>
    <w:rsid w:val="003E3E8E"/>
    <w:rsid w:val="003E4648"/>
    <w:rsid w:val="003E5374"/>
    <w:rsid w:val="003E739B"/>
    <w:rsid w:val="003F0F86"/>
    <w:rsid w:val="003F1CEA"/>
    <w:rsid w:val="003F67D4"/>
    <w:rsid w:val="00401577"/>
    <w:rsid w:val="00403DB9"/>
    <w:rsid w:val="00404085"/>
    <w:rsid w:val="00422CD5"/>
    <w:rsid w:val="004310D9"/>
    <w:rsid w:val="004310DC"/>
    <w:rsid w:val="004314B1"/>
    <w:rsid w:val="00431775"/>
    <w:rsid w:val="00431786"/>
    <w:rsid w:val="004347C7"/>
    <w:rsid w:val="00441CC8"/>
    <w:rsid w:val="00453C3A"/>
    <w:rsid w:val="004567C5"/>
    <w:rsid w:val="004576C5"/>
    <w:rsid w:val="004578A9"/>
    <w:rsid w:val="00457E1C"/>
    <w:rsid w:val="00463183"/>
    <w:rsid w:val="00473E2E"/>
    <w:rsid w:val="00481B58"/>
    <w:rsid w:val="00484A04"/>
    <w:rsid w:val="00494EE6"/>
    <w:rsid w:val="00495A88"/>
    <w:rsid w:val="004A0B46"/>
    <w:rsid w:val="004A3B99"/>
    <w:rsid w:val="004A3FB1"/>
    <w:rsid w:val="004A6C73"/>
    <w:rsid w:val="004B6A9A"/>
    <w:rsid w:val="004C1B10"/>
    <w:rsid w:val="004C2245"/>
    <w:rsid w:val="004C2286"/>
    <w:rsid w:val="004C58F9"/>
    <w:rsid w:val="004D09E1"/>
    <w:rsid w:val="004D100F"/>
    <w:rsid w:val="004D3711"/>
    <w:rsid w:val="004D38E5"/>
    <w:rsid w:val="004E0E59"/>
    <w:rsid w:val="004E1A80"/>
    <w:rsid w:val="004E63DE"/>
    <w:rsid w:val="004F22AE"/>
    <w:rsid w:val="004F482E"/>
    <w:rsid w:val="00500474"/>
    <w:rsid w:val="00502B0E"/>
    <w:rsid w:val="00504D3A"/>
    <w:rsid w:val="00510319"/>
    <w:rsid w:val="00510AC1"/>
    <w:rsid w:val="005129F5"/>
    <w:rsid w:val="00514A66"/>
    <w:rsid w:val="00517946"/>
    <w:rsid w:val="005221EA"/>
    <w:rsid w:val="00523E3D"/>
    <w:rsid w:val="0052618D"/>
    <w:rsid w:val="00527D7C"/>
    <w:rsid w:val="005308CC"/>
    <w:rsid w:val="0053092D"/>
    <w:rsid w:val="00531438"/>
    <w:rsid w:val="00531DF7"/>
    <w:rsid w:val="00534D3E"/>
    <w:rsid w:val="00534E4B"/>
    <w:rsid w:val="00541442"/>
    <w:rsid w:val="00543B4B"/>
    <w:rsid w:val="005441D2"/>
    <w:rsid w:val="00545B03"/>
    <w:rsid w:val="00546B45"/>
    <w:rsid w:val="005524ED"/>
    <w:rsid w:val="0056297E"/>
    <w:rsid w:val="00564679"/>
    <w:rsid w:val="0057105C"/>
    <w:rsid w:val="00575353"/>
    <w:rsid w:val="00580C11"/>
    <w:rsid w:val="00584D06"/>
    <w:rsid w:val="005863AE"/>
    <w:rsid w:val="0058673B"/>
    <w:rsid w:val="00587413"/>
    <w:rsid w:val="005912D1"/>
    <w:rsid w:val="00593CC9"/>
    <w:rsid w:val="00595921"/>
    <w:rsid w:val="005A047C"/>
    <w:rsid w:val="005A12D9"/>
    <w:rsid w:val="005A273E"/>
    <w:rsid w:val="005A2911"/>
    <w:rsid w:val="005A321E"/>
    <w:rsid w:val="005A5D47"/>
    <w:rsid w:val="005B28B0"/>
    <w:rsid w:val="005B413D"/>
    <w:rsid w:val="005B6395"/>
    <w:rsid w:val="005C04C4"/>
    <w:rsid w:val="005C655D"/>
    <w:rsid w:val="005C688B"/>
    <w:rsid w:val="005C78B7"/>
    <w:rsid w:val="005C7BCB"/>
    <w:rsid w:val="005D658A"/>
    <w:rsid w:val="005D6DB0"/>
    <w:rsid w:val="005E3932"/>
    <w:rsid w:val="005F0362"/>
    <w:rsid w:val="005F1BAC"/>
    <w:rsid w:val="005F4E75"/>
    <w:rsid w:val="00600E7B"/>
    <w:rsid w:val="0060676C"/>
    <w:rsid w:val="00606F0F"/>
    <w:rsid w:val="00607873"/>
    <w:rsid w:val="006101F4"/>
    <w:rsid w:val="00610DEE"/>
    <w:rsid w:val="006116B9"/>
    <w:rsid w:val="006137D6"/>
    <w:rsid w:val="0061637C"/>
    <w:rsid w:val="006206D8"/>
    <w:rsid w:val="00621E48"/>
    <w:rsid w:val="00623DE1"/>
    <w:rsid w:val="0062471C"/>
    <w:rsid w:val="00625071"/>
    <w:rsid w:val="0062637D"/>
    <w:rsid w:val="0063392A"/>
    <w:rsid w:val="00643FB4"/>
    <w:rsid w:val="00650278"/>
    <w:rsid w:val="00650C9F"/>
    <w:rsid w:val="0065110A"/>
    <w:rsid w:val="00654098"/>
    <w:rsid w:val="00657430"/>
    <w:rsid w:val="00660980"/>
    <w:rsid w:val="00660F4B"/>
    <w:rsid w:val="006617BE"/>
    <w:rsid w:val="00662BB9"/>
    <w:rsid w:val="0067254A"/>
    <w:rsid w:val="0067380E"/>
    <w:rsid w:val="00673AFD"/>
    <w:rsid w:val="00674B29"/>
    <w:rsid w:val="00674D30"/>
    <w:rsid w:val="00675AC4"/>
    <w:rsid w:val="00675CBB"/>
    <w:rsid w:val="006778E8"/>
    <w:rsid w:val="00677F10"/>
    <w:rsid w:val="00681C16"/>
    <w:rsid w:val="00683F77"/>
    <w:rsid w:val="006840E4"/>
    <w:rsid w:val="006855F1"/>
    <w:rsid w:val="00695321"/>
    <w:rsid w:val="006970B6"/>
    <w:rsid w:val="006A3CE6"/>
    <w:rsid w:val="006A5862"/>
    <w:rsid w:val="006A7AA4"/>
    <w:rsid w:val="006B0AFD"/>
    <w:rsid w:val="006B195F"/>
    <w:rsid w:val="006B3808"/>
    <w:rsid w:val="006B4A4A"/>
    <w:rsid w:val="006B5E6B"/>
    <w:rsid w:val="006C320E"/>
    <w:rsid w:val="006C5C1E"/>
    <w:rsid w:val="006C63F1"/>
    <w:rsid w:val="006D303A"/>
    <w:rsid w:val="006D33AF"/>
    <w:rsid w:val="006D7F05"/>
    <w:rsid w:val="006F2DFA"/>
    <w:rsid w:val="006F38D0"/>
    <w:rsid w:val="006F4821"/>
    <w:rsid w:val="00700919"/>
    <w:rsid w:val="00701A90"/>
    <w:rsid w:val="0070471C"/>
    <w:rsid w:val="007067A7"/>
    <w:rsid w:val="0071184E"/>
    <w:rsid w:val="00714BD2"/>
    <w:rsid w:val="0072008B"/>
    <w:rsid w:val="007205DB"/>
    <w:rsid w:val="00730119"/>
    <w:rsid w:val="00733AA8"/>
    <w:rsid w:val="00733BF7"/>
    <w:rsid w:val="0073632C"/>
    <w:rsid w:val="00745E1C"/>
    <w:rsid w:val="00750BFB"/>
    <w:rsid w:val="0075342C"/>
    <w:rsid w:val="00753D2C"/>
    <w:rsid w:val="007570CC"/>
    <w:rsid w:val="007613F8"/>
    <w:rsid w:val="007616EC"/>
    <w:rsid w:val="00763BBD"/>
    <w:rsid w:val="00764B28"/>
    <w:rsid w:val="007658A5"/>
    <w:rsid w:val="00765A3B"/>
    <w:rsid w:val="00767B7A"/>
    <w:rsid w:val="0077562D"/>
    <w:rsid w:val="00775E2B"/>
    <w:rsid w:val="0077781A"/>
    <w:rsid w:val="007837F2"/>
    <w:rsid w:val="007860F4"/>
    <w:rsid w:val="007867C9"/>
    <w:rsid w:val="00786E51"/>
    <w:rsid w:val="007879BB"/>
    <w:rsid w:val="00787BE3"/>
    <w:rsid w:val="007969B3"/>
    <w:rsid w:val="007A0793"/>
    <w:rsid w:val="007A1217"/>
    <w:rsid w:val="007A7A49"/>
    <w:rsid w:val="007B21B8"/>
    <w:rsid w:val="007B946E"/>
    <w:rsid w:val="007C2444"/>
    <w:rsid w:val="007C2B79"/>
    <w:rsid w:val="007C5239"/>
    <w:rsid w:val="007C613E"/>
    <w:rsid w:val="007C6BF3"/>
    <w:rsid w:val="007D3064"/>
    <w:rsid w:val="007D47ED"/>
    <w:rsid w:val="007D50DB"/>
    <w:rsid w:val="007E23F5"/>
    <w:rsid w:val="007F705A"/>
    <w:rsid w:val="00802A3C"/>
    <w:rsid w:val="008071EC"/>
    <w:rsid w:val="00810832"/>
    <w:rsid w:val="00813438"/>
    <w:rsid w:val="00815760"/>
    <w:rsid w:val="0082547A"/>
    <w:rsid w:val="00830C27"/>
    <w:rsid w:val="008347D1"/>
    <w:rsid w:val="00843C92"/>
    <w:rsid w:val="00845282"/>
    <w:rsid w:val="008461E6"/>
    <w:rsid w:val="00846FBA"/>
    <w:rsid w:val="00852833"/>
    <w:rsid w:val="00852DB9"/>
    <w:rsid w:val="00853476"/>
    <w:rsid w:val="00854930"/>
    <w:rsid w:val="008562B1"/>
    <w:rsid w:val="008645BE"/>
    <w:rsid w:val="008653F9"/>
    <w:rsid w:val="00866268"/>
    <w:rsid w:val="00875034"/>
    <w:rsid w:val="0087634D"/>
    <w:rsid w:val="00880835"/>
    <w:rsid w:val="00892023"/>
    <w:rsid w:val="008930F8"/>
    <w:rsid w:val="00894D9D"/>
    <w:rsid w:val="00896C89"/>
    <w:rsid w:val="008B2674"/>
    <w:rsid w:val="008C50DB"/>
    <w:rsid w:val="008C51A7"/>
    <w:rsid w:val="008C5D46"/>
    <w:rsid w:val="008D5280"/>
    <w:rsid w:val="008D5B85"/>
    <w:rsid w:val="008E0DED"/>
    <w:rsid w:val="008E1BF6"/>
    <w:rsid w:val="008E2DCC"/>
    <w:rsid w:val="008E4057"/>
    <w:rsid w:val="008E5D3E"/>
    <w:rsid w:val="008E6692"/>
    <w:rsid w:val="008F56F3"/>
    <w:rsid w:val="008F59DF"/>
    <w:rsid w:val="008F6150"/>
    <w:rsid w:val="00903C69"/>
    <w:rsid w:val="00904B02"/>
    <w:rsid w:val="00905322"/>
    <w:rsid w:val="00910673"/>
    <w:rsid w:val="00911C5C"/>
    <w:rsid w:val="00914911"/>
    <w:rsid w:val="00917297"/>
    <w:rsid w:val="00924F53"/>
    <w:rsid w:val="00930CF8"/>
    <w:rsid w:val="0093334F"/>
    <w:rsid w:val="0093400F"/>
    <w:rsid w:val="009365C9"/>
    <w:rsid w:val="009366A8"/>
    <w:rsid w:val="009366C3"/>
    <w:rsid w:val="00940037"/>
    <w:rsid w:val="0094423A"/>
    <w:rsid w:val="009528EC"/>
    <w:rsid w:val="00960C19"/>
    <w:rsid w:val="0096751E"/>
    <w:rsid w:val="00977786"/>
    <w:rsid w:val="0098142E"/>
    <w:rsid w:val="00982101"/>
    <w:rsid w:val="009833F2"/>
    <w:rsid w:val="00987031"/>
    <w:rsid w:val="009874D5"/>
    <w:rsid w:val="0099165C"/>
    <w:rsid w:val="00992D5C"/>
    <w:rsid w:val="009B0039"/>
    <w:rsid w:val="009B2231"/>
    <w:rsid w:val="009B5E5C"/>
    <w:rsid w:val="009B6C15"/>
    <w:rsid w:val="009C433B"/>
    <w:rsid w:val="009D0FBF"/>
    <w:rsid w:val="009D3C77"/>
    <w:rsid w:val="009E4C30"/>
    <w:rsid w:val="009E5495"/>
    <w:rsid w:val="009F0E4F"/>
    <w:rsid w:val="009F72E1"/>
    <w:rsid w:val="00A015FA"/>
    <w:rsid w:val="00A01A6A"/>
    <w:rsid w:val="00A02FF4"/>
    <w:rsid w:val="00A05E06"/>
    <w:rsid w:val="00A06C45"/>
    <w:rsid w:val="00A10C5C"/>
    <w:rsid w:val="00A12EA6"/>
    <w:rsid w:val="00A1301C"/>
    <w:rsid w:val="00A13A67"/>
    <w:rsid w:val="00A172A8"/>
    <w:rsid w:val="00A1737B"/>
    <w:rsid w:val="00A2159A"/>
    <w:rsid w:val="00A21964"/>
    <w:rsid w:val="00A2261F"/>
    <w:rsid w:val="00A23F16"/>
    <w:rsid w:val="00A24353"/>
    <w:rsid w:val="00A30796"/>
    <w:rsid w:val="00A32785"/>
    <w:rsid w:val="00A32A1F"/>
    <w:rsid w:val="00A35E78"/>
    <w:rsid w:val="00A35FB0"/>
    <w:rsid w:val="00A46EC1"/>
    <w:rsid w:val="00A535D4"/>
    <w:rsid w:val="00A54F92"/>
    <w:rsid w:val="00A557A0"/>
    <w:rsid w:val="00A60527"/>
    <w:rsid w:val="00A61769"/>
    <w:rsid w:val="00A63765"/>
    <w:rsid w:val="00A7064F"/>
    <w:rsid w:val="00A720EE"/>
    <w:rsid w:val="00A828CA"/>
    <w:rsid w:val="00A84F72"/>
    <w:rsid w:val="00A859D9"/>
    <w:rsid w:val="00A86289"/>
    <w:rsid w:val="00A90F50"/>
    <w:rsid w:val="00A91DC7"/>
    <w:rsid w:val="00A94327"/>
    <w:rsid w:val="00A94330"/>
    <w:rsid w:val="00A951E6"/>
    <w:rsid w:val="00AA0736"/>
    <w:rsid w:val="00AA513F"/>
    <w:rsid w:val="00AB02CB"/>
    <w:rsid w:val="00AB0F7D"/>
    <w:rsid w:val="00AB221F"/>
    <w:rsid w:val="00AB3F2E"/>
    <w:rsid w:val="00AB4CC8"/>
    <w:rsid w:val="00AC3CE7"/>
    <w:rsid w:val="00AD48BD"/>
    <w:rsid w:val="00AD4CF0"/>
    <w:rsid w:val="00AD5435"/>
    <w:rsid w:val="00AD6E41"/>
    <w:rsid w:val="00AE1ED3"/>
    <w:rsid w:val="00AE3261"/>
    <w:rsid w:val="00AE7831"/>
    <w:rsid w:val="00AF484A"/>
    <w:rsid w:val="00AF78D7"/>
    <w:rsid w:val="00AF7958"/>
    <w:rsid w:val="00B01664"/>
    <w:rsid w:val="00B02958"/>
    <w:rsid w:val="00B05E41"/>
    <w:rsid w:val="00B26801"/>
    <w:rsid w:val="00B36C88"/>
    <w:rsid w:val="00B46AB9"/>
    <w:rsid w:val="00B5052A"/>
    <w:rsid w:val="00B5214C"/>
    <w:rsid w:val="00B532B8"/>
    <w:rsid w:val="00B609BD"/>
    <w:rsid w:val="00B64E1A"/>
    <w:rsid w:val="00B6689A"/>
    <w:rsid w:val="00B66B08"/>
    <w:rsid w:val="00B701DC"/>
    <w:rsid w:val="00B7424E"/>
    <w:rsid w:val="00B7566B"/>
    <w:rsid w:val="00B75FE8"/>
    <w:rsid w:val="00B83C17"/>
    <w:rsid w:val="00B84117"/>
    <w:rsid w:val="00B841B9"/>
    <w:rsid w:val="00B853B5"/>
    <w:rsid w:val="00B857FF"/>
    <w:rsid w:val="00B91632"/>
    <w:rsid w:val="00B95308"/>
    <w:rsid w:val="00BA3A72"/>
    <w:rsid w:val="00BA4346"/>
    <w:rsid w:val="00BA4666"/>
    <w:rsid w:val="00BA5D9D"/>
    <w:rsid w:val="00BA6AAC"/>
    <w:rsid w:val="00BB1813"/>
    <w:rsid w:val="00BB41E4"/>
    <w:rsid w:val="00BB4C90"/>
    <w:rsid w:val="00BB6A9D"/>
    <w:rsid w:val="00BC12E1"/>
    <w:rsid w:val="00BC1873"/>
    <w:rsid w:val="00BC4744"/>
    <w:rsid w:val="00BC5B6F"/>
    <w:rsid w:val="00BD2EFA"/>
    <w:rsid w:val="00BD3173"/>
    <w:rsid w:val="00BD5AE1"/>
    <w:rsid w:val="00BE1A6C"/>
    <w:rsid w:val="00BE30AB"/>
    <w:rsid w:val="00BE361E"/>
    <w:rsid w:val="00BE4683"/>
    <w:rsid w:val="00BE7815"/>
    <w:rsid w:val="00BF319C"/>
    <w:rsid w:val="00C01452"/>
    <w:rsid w:val="00C02B97"/>
    <w:rsid w:val="00C07332"/>
    <w:rsid w:val="00C074AC"/>
    <w:rsid w:val="00C14E85"/>
    <w:rsid w:val="00C1592B"/>
    <w:rsid w:val="00C16C4C"/>
    <w:rsid w:val="00C209CF"/>
    <w:rsid w:val="00C21902"/>
    <w:rsid w:val="00C21AE6"/>
    <w:rsid w:val="00C24782"/>
    <w:rsid w:val="00C25072"/>
    <w:rsid w:val="00C30DD0"/>
    <w:rsid w:val="00C37873"/>
    <w:rsid w:val="00C40DDD"/>
    <w:rsid w:val="00C46BFA"/>
    <w:rsid w:val="00C47B03"/>
    <w:rsid w:val="00C47C7B"/>
    <w:rsid w:val="00C51F82"/>
    <w:rsid w:val="00C52170"/>
    <w:rsid w:val="00C57A26"/>
    <w:rsid w:val="00C647CF"/>
    <w:rsid w:val="00C66455"/>
    <w:rsid w:val="00C7023F"/>
    <w:rsid w:val="00C71A45"/>
    <w:rsid w:val="00C72924"/>
    <w:rsid w:val="00C75371"/>
    <w:rsid w:val="00C75432"/>
    <w:rsid w:val="00C80B0D"/>
    <w:rsid w:val="00C826C1"/>
    <w:rsid w:val="00C83AE1"/>
    <w:rsid w:val="00C86A16"/>
    <w:rsid w:val="00C87E4E"/>
    <w:rsid w:val="00C93604"/>
    <w:rsid w:val="00C94222"/>
    <w:rsid w:val="00C9472C"/>
    <w:rsid w:val="00CA07FC"/>
    <w:rsid w:val="00CA272E"/>
    <w:rsid w:val="00CA66DB"/>
    <w:rsid w:val="00CB2750"/>
    <w:rsid w:val="00CC42CD"/>
    <w:rsid w:val="00CD1864"/>
    <w:rsid w:val="00CD25AE"/>
    <w:rsid w:val="00CD717B"/>
    <w:rsid w:val="00CE211F"/>
    <w:rsid w:val="00CE4485"/>
    <w:rsid w:val="00D027D0"/>
    <w:rsid w:val="00D0426C"/>
    <w:rsid w:val="00D06353"/>
    <w:rsid w:val="00D0664A"/>
    <w:rsid w:val="00D2037E"/>
    <w:rsid w:val="00D22509"/>
    <w:rsid w:val="00D23BED"/>
    <w:rsid w:val="00D26028"/>
    <w:rsid w:val="00D26ECE"/>
    <w:rsid w:val="00D34A61"/>
    <w:rsid w:val="00D358C3"/>
    <w:rsid w:val="00D42A4E"/>
    <w:rsid w:val="00D467D9"/>
    <w:rsid w:val="00D57ABC"/>
    <w:rsid w:val="00D613BE"/>
    <w:rsid w:val="00D62E92"/>
    <w:rsid w:val="00D70FDC"/>
    <w:rsid w:val="00D819AE"/>
    <w:rsid w:val="00D82AE0"/>
    <w:rsid w:val="00D82DD5"/>
    <w:rsid w:val="00D9178C"/>
    <w:rsid w:val="00D918DD"/>
    <w:rsid w:val="00D94788"/>
    <w:rsid w:val="00D96D41"/>
    <w:rsid w:val="00DA05B9"/>
    <w:rsid w:val="00DA2587"/>
    <w:rsid w:val="00DA2FEB"/>
    <w:rsid w:val="00DA5862"/>
    <w:rsid w:val="00DA66E4"/>
    <w:rsid w:val="00DA6775"/>
    <w:rsid w:val="00DB5C04"/>
    <w:rsid w:val="00DC1461"/>
    <w:rsid w:val="00DC1587"/>
    <w:rsid w:val="00DC16AB"/>
    <w:rsid w:val="00DC300F"/>
    <w:rsid w:val="00DC3014"/>
    <w:rsid w:val="00DC3E52"/>
    <w:rsid w:val="00DC4715"/>
    <w:rsid w:val="00DC7DDE"/>
    <w:rsid w:val="00DD64D1"/>
    <w:rsid w:val="00DE1ADC"/>
    <w:rsid w:val="00DE264B"/>
    <w:rsid w:val="00DE38D0"/>
    <w:rsid w:val="00DE3FB1"/>
    <w:rsid w:val="00DE68F4"/>
    <w:rsid w:val="00DF1DA7"/>
    <w:rsid w:val="00DF3354"/>
    <w:rsid w:val="00DF4D5F"/>
    <w:rsid w:val="00DF5DAC"/>
    <w:rsid w:val="00DF6D7B"/>
    <w:rsid w:val="00DF7549"/>
    <w:rsid w:val="00E02E43"/>
    <w:rsid w:val="00E03B3F"/>
    <w:rsid w:val="00E04CDC"/>
    <w:rsid w:val="00E072D0"/>
    <w:rsid w:val="00E10315"/>
    <w:rsid w:val="00E1303A"/>
    <w:rsid w:val="00E134E4"/>
    <w:rsid w:val="00E1358A"/>
    <w:rsid w:val="00E14FA0"/>
    <w:rsid w:val="00E20AC0"/>
    <w:rsid w:val="00E33D57"/>
    <w:rsid w:val="00E346C8"/>
    <w:rsid w:val="00E35ACD"/>
    <w:rsid w:val="00E41966"/>
    <w:rsid w:val="00E438FF"/>
    <w:rsid w:val="00E51A05"/>
    <w:rsid w:val="00E53D1C"/>
    <w:rsid w:val="00E55A2D"/>
    <w:rsid w:val="00E601D6"/>
    <w:rsid w:val="00E604B0"/>
    <w:rsid w:val="00E609D5"/>
    <w:rsid w:val="00E71BB3"/>
    <w:rsid w:val="00E7245A"/>
    <w:rsid w:val="00E7356B"/>
    <w:rsid w:val="00E76692"/>
    <w:rsid w:val="00E829CA"/>
    <w:rsid w:val="00E84A96"/>
    <w:rsid w:val="00E85B2D"/>
    <w:rsid w:val="00E93D54"/>
    <w:rsid w:val="00E95F57"/>
    <w:rsid w:val="00EB340C"/>
    <w:rsid w:val="00EB5B9B"/>
    <w:rsid w:val="00EC053B"/>
    <w:rsid w:val="00EC21E9"/>
    <w:rsid w:val="00EC4084"/>
    <w:rsid w:val="00ED14F7"/>
    <w:rsid w:val="00ED1D6F"/>
    <w:rsid w:val="00ED5B55"/>
    <w:rsid w:val="00ED672C"/>
    <w:rsid w:val="00EE79C7"/>
    <w:rsid w:val="00EF1C61"/>
    <w:rsid w:val="00EF64BC"/>
    <w:rsid w:val="00EF6FF2"/>
    <w:rsid w:val="00EF7DD5"/>
    <w:rsid w:val="00F01D0E"/>
    <w:rsid w:val="00F03487"/>
    <w:rsid w:val="00F07111"/>
    <w:rsid w:val="00F12067"/>
    <w:rsid w:val="00F13354"/>
    <w:rsid w:val="00F22CD5"/>
    <w:rsid w:val="00F25394"/>
    <w:rsid w:val="00F25576"/>
    <w:rsid w:val="00F26176"/>
    <w:rsid w:val="00F26AC9"/>
    <w:rsid w:val="00F30DDA"/>
    <w:rsid w:val="00F34A32"/>
    <w:rsid w:val="00F36B35"/>
    <w:rsid w:val="00F45A93"/>
    <w:rsid w:val="00F5257D"/>
    <w:rsid w:val="00F56A75"/>
    <w:rsid w:val="00F6009E"/>
    <w:rsid w:val="00F61F0D"/>
    <w:rsid w:val="00F62D75"/>
    <w:rsid w:val="00F638C1"/>
    <w:rsid w:val="00F64BD9"/>
    <w:rsid w:val="00F64E3F"/>
    <w:rsid w:val="00F65426"/>
    <w:rsid w:val="00F65FD8"/>
    <w:rsid w:val="00F665AF"/>
    <w:rsid w:val="00F72972"/>
    <w:rsid w:val="00F72EB9"/>
    <w:rsid w:val="00F81478"/>
    <w:rsid w:val="00F8257F"/>
    <w:rsid w:val="00F837A6"/>
    <w:rsid w:val="00F853A3"/>
    <w:rsid w:val="00F87F7E"/>
    <w:rsid w:val="00F96608"/>
    <w:rsid w:val="00F9675E"/>
    <w:rsid w:val="00FA007E"/>
    <w:rsid w:val="00FA13CF"/>
    <w:rsid w:val="00FA55A8"/>
    <w:rsid w:val="00FA78A6"/>
    <w:rsid w:val="00FB10C0"/>
    <w:rsid w:val="00FB1B43"/>
    <w:rsid w:val="00FB3C6E"/>
    <w:rsid w:val="00FB671A"/>
    <w:rsid w:val="00FB6919"/>
    <w:rsid w:val="00FB6F69"/>
    <w:rsid w:val="00FC6264"/>
    <w:rsid w:val="00FC6BCD"/>
    <w:rsid w:val="00FD2DF6"/>
    <w:rsid w:val="00FE217E"/>
    <w:rsid w:val="00FE2457"/>
    <w:rsid w:val="00FF195B"/>
    <w:rsid w:val="00FF3BEB"/>
    <w:rsid w:val="00FF5D7C"/>
    <w:rsid w:val="0123A874"/>
    <w:rsid w:val="0133BB3F"/>
    <w:rsid w:val="0136E97A"/>
    <w:rsid w:val="014D4677"/>
    <w:rsid w:val="016719BD"/>
    <w:rsid w:val="01E52B01"/>
    <w:rsid w:val="01EFCF30"/>
    <w:rsid w:val="0225E0EB"/>
    <w:rsid w:val="0255040E"/>
    <w:rsid w:val="02A9D20C"/>
    <w:rsid w:val="02E8A27A"/>
    <w:rsid w:val="02F31AA5"/>
    <w:rsid w:val="0319EBDD"/>
    <w:rsid w:val="03321D76"/>
    <w:rsid w:val="035FB593"/>
    <w:rsid w:val="03DA882E"/>
    <w:rsid w:val="03F84D6E"/>
    <w:rsid w:val="04001F42"/>
    <w:rsid w:val="044AE181"/>
    <w:rsid w:val="0470CB69"/>
    <w:rsid w:val="049AC1DA"/>
    <w:rsid w:val="04AF894B"/>
    <w:rsid w:val="04B7EEEC"/>
    <w:rsid w:val="04F512AE"/>
    <w:rsid w:val="05170861"/>
    <w:rsid w:val="0529A381"/>
    <w:rsid w:val="05363730"/>
    <w:rsid w:val="0586C6AE"/>
    <w:rsid w:val="0586E685"/>
    <w:rsid w:val="05F23A3F"/>
    <w:rsid w:val="05F61781"/>
    <w:rsid w:val="05FDCBE7"/>
    <w:rsid w:val="063526D8"/>
    <w:rsid w:val="06C75075"/>
    <w:rsid w:val="079FB564"/>
    <w:rsid w:val="0801F5C7"/>
    <w:rsid w:val="08310935"/>
    <w:rsid w:val="087DD5D7"/>
    <w:rsid w:val="08822E3D"/>
    <w:rsid w:val="08CA1D39"/>
    <w:rsid w:val="08DCC2E6"/>
    <w:rsid w:val="08E9F47C"/>
    <w:rsid w:val="0929A3C6"/>
    <w:rsid w:val="0965AFAD"/>
    <w:rsid w:val="09684744"/>
    <w:rsid w:val="098A290C"/>
    <w:rsid w:val="09AA5725"/>
    <w:rsid w:val="09FC4E8C"/>
    <w:rsid w:val="09FF799E"/>
    <w:rsid w:val="0A0124A3"/>
    <w:rsid w:val="0A4719EC"/>
    <w:rsid w:val="0A79468A"/>
    <w:rsid w:val="0A854E82"/>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A433F3"/>
    <w:rsid w:val="0EE2BDB8"/>
    <w:rsid w:val="0F1B8311"/>
    <w:rsid w:val="0F331350"/>
    <w:rsid w:val="0FDA0FEA"/>
    <w:rsid w:val="0FF0E729"/>
    <w:rsid w:val="100EB924"/>
    <w:rsid w:val="10C0711E"/>
    <w:rsid w:val="10D69AC2"/>
    <w:rsid w:val="112216B0"/>
    <w:rsid w:val="112BC27A"/>
    <w:rsid w:val="1146397E"/>
    <w:rsid w:val="1153009A"/>
    <w:rsid w:val="1163F467"/>
    <w:rsid w:val="11E537DC"/>
    <w:rsid w:val="11F8E337"/>
    <w:rsid w:val="11F9BD5C"/>
    <w:rsid w:val="11FF2556"/>
    <w:rsid w:val="125353A4"/>
    <w:rsid w:val="126D8C33"/>
    <w:rsid w:val="12904258"/>
    <w:rsid w:val="129A3494"/>
    <w:rsid w:val="12D1335A"/>
    <w:rsid w:val="1332191F"/>
    <w:rsid w:val="13F95C51"/>
    <w:rsid w:val="1414FD11"/>
    <w:rsid w:val="144593D6"/>
    <w:rsid w:val="14631A2F"/>
    <w:rsid w:val="1469E35D"/>
    <w:rsid w:val="14CFEAF3"/>
    <w:rsid w:val="1530A9DC"/>
    <w:rsid w:val="154C316C"/>
    <w:rsid w:val="1562473D"/>
    <w:rsid w:val="15902DD5"/>
    <w:rsid w:val="15BFE8C7"/>
    <w:rsid w:val="15F13C9F"/>
    <w:rsid w:val="15F36ED7"/>
    <w:rsid w:val="1628698F"/>
    <w:rsid w:val="1637E367"/>
    <w:rsid w:val="16EE0173"/>
    <w:rsid w:val="174F47ED"/>
    <w:rsid w:val="176D27B6"/>
    <w:rsid w:val="17D776FB"/>
    <w:rsid w:val="1812BDF7"/>
    <w:rsid w:val="1840525C"/>
    <w:rsid w:val="185543E2"/>
    <w:rsid w:val="189F4623"/>
    <w:rsid w:val="18BD7EDC"/>
    <w:rsid w:val="193422AD"/>
    <w:rsid w:val="197F151F"/>
    <w:rsid w:val="198C9AE4"/>
    <w:rsid w:val="19AFE486"/>
    <w:rsid w:val="19B3164C"/>
    <w:rsid w:val="19DD0836"/>
    <w:rsid w:val="1A337354"/>
    <w:rsid w:val="1A3B555D"/>
    <w:rsid w:val="1A4FC86D"/>
    <w:rsid w:val="1AA89237"/>
    <w:rsid w:val="1B487F15"/>
    <w:rsid w:val="1B7F57C3"/>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21938"/>
    <w:rsid w:val="1D9C9FA8"/>
    <w:rsid w:val="1DC9B5B3"/>
    <w:rsid w:val="1DD3A597"/>
    <w:rsid w:val="1EAD8AEB"/>
    <w:rsid w:val="1F003AB2"/>
    <w:rsid w:val="1F669F46"/>
    <w:rsid w:val="1F6AA3CD"/>
    <w:rsid w:val="1F943BE0"/>
    <w:rsid w:val="1FB4BFF8"/>
    <w:rsid w:val="1FD13ADE"/>
    <w:rsid w:val="1FEC3ED3"/>
    <w:rsid w:val="1FF70178"/>
    <w:rsid w:val="20090FAB"/>
    <w:rsid w:val="203C1D8B"/>
    <w:rsid w:val="206EAB48"/>
    <w:rsid w:val="2090009D"/>
    <w:rsid w:val="20A5D3C6"/>
    <w:rsid w:val="20E42E48"/>
    <w:rsid w:val="20F28EC5"/>
    <w:rsid w:val="21681A5E"/>
    <w:rsid w:val="219DF5C9"/>
    <w:rsid w:val="21ACF715"/>
    <w:rsid w:val="2207C847"/>
    <w:rsid w:val="225B0A58"/>
    <w:rsid w:val="22916662"/>
    <w:rsid w:val="23060B8F"/>
    <w:rsid w:val="232A3F7E"/>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A961FC"/>
    <w:rsid w:val="27BDF4B9"/>
    <w:rsid w:val="2852768F"/>
    <w:rsid w:val="285636F4"/>
    <w:rsid w:val="287375A8"/>
    <w:rsid w:val="28B3C2C6"/>
    <w:rsid w:val="2903E555"/>
    <w:rsid w:val="293C5CF3"/>
    <w:rsid w:val="29730318"/>
    <w:rsid w:val="299E8EE1"/>
    <w:rsid w:val="29B66E42"/>
    <w:rsid w:val="29CE3CF8"/>
    <w:rsid w:val="2A1E487F"/>
    <w:rsid w:val="2A3B7F34"/>
    <w:rsid w:val="2A7577AA"/>
    <w:rsid w:val="2AE5754B"/>
    <w:rsid w:val="2AF0E1DB"/>
    <w:rsid w:val="2BE1FE7D"/>
    <w:rsid w:val="2BE41B80"/>
    <w:rsid w:val="2BF8BAF8"/>
    <w:rsid w:val="2C01056A"/>
    <w:rsid w:val="2C05186A"/>
    <w:rsid w:val="2C3F6BF2"/>
    <w:rsid w:val="2D1C2FCC"/>
    <w:rsid w:val="2D1FA190"/>
    <w:rsid w:val="2D31322C"/>
    <w:rsid w:val="2D993FCF"/>
    <w:rsid w:val="2D9D15BE"/>
    <w:rsid w:val="2DDD6873"/>
    <w:rsid w:val="2DF2A170"/>
    <w:rsid w:val="2DFF6406"/>
    <w:rsid w:val="2EED2C96"/>
    <w:rsid w:val="2FB80EAC"/>
    <w:rsid w:val="2FE8F272"/>
    <w:rsid w:val="3040EAEC"/>
    <w:rsid w:val="30498B16"/>
    <w:rsid w:val="304EE07C"/>
    <w:rsid w:val="30792A5C"/>
    <w:rsid w:val="307A24E3"/>
    <w:rsid w:val="311A1DC2"/>
    <w:rsid w:val="31800451"/>
    <w:rsid w:val="31B04620"/>
    <w:rsid w:val="31E17AB7"/>
    <w:rsid w:val="3214EB69"/>
    <w:rsid w:val="32893F1D"/>
    <w:rsid w:val="3291C551"/>
    <w:rsid w:val="32BEFB35"/>
    <w:rsid w:val="32D3B602"/>
    <w:rsid w:val="32FE0A2B"/>
    <w:rsid w:val="3314EEE9"/>
    <w:rsid w:val="331C6652"/>
    <w:rsid w:val="334765F4"/>
    <w:rsid w:val="33687957"/>
    <w:rsid w:val="33801353"/>
    <w:rsid w:val="33A5F371"/>
    <w:rsid w:val="33A85951"/>
    <w:rsid w:val="33C3163A"/>
    <w:rsid w:val="33C7A46F"/>
    <w:rsid w:val="33D758B2"/>
    <w:rsid w:val="33EB36F8"/>
    <w:rsid w:val="34174EA4"/>
    <w:rsid w:val="34B448A8"/>
    <w:rsid w:val="34BDA56C"/>
    <w:rsid w:val="34CA0803"/>
    <w:rsid w:val="34D17727"/>
    <w:rsid w:val="34DE22A1"/>
    <w:rsid w:val="34F09F70"/>
    <w:rsid w:val="34F5B75A"/>
    <w:rsid w:val="3545C55B"/>
    <w:rsid w:val="36127662"/>
    <w:rsid w:val="3614A14D"/>
    <w:rsid w:val="365657A0"/>
    <w:rsid w:val="365EABA5"/>
    <w:rsid w:val="369D61A0"/>
    <w:rsid w:val="36E83F1F"/>
    <w:rsid w:val="37A5D59C"/>
    <w:rsid w:val="37B1ED64"/>
    <w:rsid w:val="37BC1633"/>
    <w:rsid w:val="37F45C58"/>
    <w:rsid w:val="37FFE643"/>
    <w:rsid w:val="38020F4A"/>
    <w:rsid w:val="382896AF"/>
    <w:rsid w:val="383EB10D"/>
    <w:rsid w:val="385C2081"/>
    <w:rsid w:val="38CA8BA0"/>
    <w:rsid w:val="38D92552"/>
    <w:rsid w:val="399CA544"/>
    <w:rsid w:val="3A7FFEAD"/>
    <w:rsid w:val="3A9DC011"/>
    <w:rsid w:val="3AEF8848"/>
    <w:rsid w:val="3BE83FA9"/>
    <w:rsid w:val="3C223163"/>
    <w:rsid w:val="3C2858CD"/>
    <w:rsid w:val="3C55FE70"/>
    <w:rsid w:val="3CEAEC56"/>
    <w:rsid w:val="3D172AF8"/>
    <w:rsid w:val="3D333187"/>
    <w:rsid w:val="3D614C3F"/>
    <w:rsid w:val="3DA9FA0C"/>
    <w:rsid w:val="3DF6B99F"/>
    <w:rsid w:val="3E665A15"/>
    <w:rsid w:val="3F075CD6"/>
    <w:rsid w:val="3F464691"/>
    <w:rsid w:val="3F5C6EF0"/>
    <w:rsid w:val="3F7DC741"/>
    <w:rsid w:val="3F8FB121"/>
    <w:rsid w:val="3FA4132B"/>
    <w:rsid w:val="3FB3A563"/>
    <w:rsid w:val="3FB8909B"/>
    <w:rsid w:val="408E13E9"/>
    <w:rsid w:val="40E0B56D"/>
    <w:rsid w:val="40EB11DB"/>
    <w:rsid w:val="41432D4D"/>
    <w:rsid w:val="416E5649"/>
    <w:rsid w:val="41881474"/>
    <w:rsid w:val="41B4ADCB"/>
    <w:rsid w:val="42497505"/>
    <w:rsid w:val="42B96188"/>
    <w:rsid w:val="42BD2703"/>
    <w:rsid w:val="42C46A21"/>
    <w:rsid w:val="42EE5CAD"/>
    <w:rsid w:val="42FF9717"/>
    <w:rsid w:val="430516F4"/>
    <w:rsid w:val="433734D0"/>
    <w:rsid w:val="434A2560"/>
    <w:rsid w:val="435F2FAE"/>
    <w:rsid w:val="43789DC5"/>
    <w:rsid w:val="4389F699"/>
    <w:rsid w:val="43BE14F3"/>
    <w:rsid w:val="43C9E4D7"/>
    <w:rsid w:val="449B0AC8"/>
    <w:rsid w:val="45387DBB"/>
    <w:rsid w:val="457CE95F"/>
    <w:rsid w:val="458769F0"/>
    <w:rsid w:val="459AF1D8"/>
    <w:rsid w:val="4659F588"/>
    <w:rsid w:val="465BAEE2"/>
    <w:rsid w:val="4664D1FC"/>
    <w:rsid w:val="4667B09B"/>
    <w:rsid w:val="4670D662"/>
    <w:rsid w:val="468EA9A2"/>
    <w:rsid w:val="469E7BE6"/>
    <w:rsid w:val="46B75DE7"/>
    <w:rsid w:val="46E776C2"/>
    <w:rsid w:val="47005C60"/>
    <w:rsid w:val="4718130E"/>
    <w:rsid w:val="4760D8B0"/>
    <w:rsid w:val="4776C22D"/>
    <w:rsid w:val="479D6CF8"/>
    <w:rsid w:val="47CD9BFE"/>
    <w:rsid w:val="48031150"/>
    <w:rsid w:val="48217291"/>
    <w:rsid w:val="4837AEFC"/>
    <w:rsid w:val="48659B4B"/>
    <w:rsid w:val="486ACA0B"/>
    <w:rsid w:val="48823D02"/>
    <w:rsid w:val="48D0EB01"/>
    <w:rsid w:val="495FB6C5"/>
    <w:rsid w:val="49E3BAEE"/>
    <w:rsid w:val="49F55AFD"/>
    <w:rsid w:val="49FE5ADB"/>
    <w:rsid w:val="4A205A52"/>
    <w:rsid w:val="4A431740"/>
    <w:rsid w:val="4B7B5C1B"/>
    <w:rsid w:val="4BC7EB50"/>
    <w:rsid w:val="4C1F38D0"/>
    <w:rsid w:val="4C39D31D"/>
    <w:rsid w:val="4C39DC41"/>
    <w:rsid w:val="4CD739A2"/>
    <w:rsid w:val="4CF34A59"/>
    <w:rsid w:val="4D4F9915"/>
    <w:rsid w:val="4D7A7203"/>
    <w:rsid w:val="4D8F1B29"/>
    <w:rsid w:val="4DAD5CCE"/>
    <w:rsid w:val="4DC112A2"/>
    <w:rsid w:val="4DC6EDBF"/>
    <w:rsid w:val="4DF653AC"/>
    <w:rsid w:val="4E0EA330"/>
    <w:rsid w:val="4EC0CEC8"/>
    <w:rsid w:val="4ECC1858"/>
    <w:rsid w:val="4F893200"/>
    <w:rsid w:val="4F92C941"/>
    <w:rsid w:val="4FA668EA"/>
    <w:rsid w:val="4FAB2A22"/>
    <w:rsid w:val="4FE42295"/>
    <w:rsid w:val="5011B585"/>
    <w:rsid w:val="507B225C"/>
    <w:rsid w:val="50902607"/>
    <w:rsid w:val="50B2F756"/>
    <w:rsid w:val="50D8673C"/>
    <w:rsid w:val="50F7B9E4"/>
    <w:rsid w:val="5195E090"/>
    <w:rsid w:val="521F9A1D"/>
    <w:rsid w:val="524916AC"/>
    <w:rsid w:val="52691F60"/>
    <w:rsid w:val="52D6E996"/>
    <w:rsid w:val="52FEE03C"/>
    <w:rsid w:val="53056D85"/>
    <w:rsid w:val="535C4E7F"/>
    <w:rsid w:val="53B1791B"/>
    <w:rsid w:val="53C5012B"/>
    <w:rsid w:val="5409B3C7"/>
    <w:rsid w:val="5441D9F1"/>
    <w:rsid w:val="549A0AF6"/>
    <w:rsid w:val="54D72401"/>
    <w:rsid w:val="552C19E1"/>
    <w:rsid w:val="55300C8E"/>
    <w:rsid w:val="55891C9C"/>
    <w:rsid w:val="558B620A"/>
    <w:rsid w:val="55943A1A"/>
    <w:rsid w:val="55B69146"/>
    <w:rsid w:val="55C986F2"/>
    <w:rsid w:val="55D9857D"/>
    <w:rsid w:val="55DD6EED"/>
    <w:rsid w:val="56177D00"/>
    <w:rsid w:val="56182187"/>
    <w:rsid w:val="561C2060"/>
    <w:rsid w:val="56B91881"/>
    <w:rsid w:val="56BF4E49"/>
    <w:rsid w:val="57B17F9A"/>
    <w:rsid w:val="57CF077F"/>
    <w:rsid w:val="57DA10A9"/>
    <w:rsid w:val="580469B3"/>
    <w:rsid w:val="58C13791"/>
    <w:rsid w:val="58C9DF04"/>
    <w:rsid w:val="58CB127E"/>
    <w:rsid w:val="591AD592"/>
    <w:rsid w:val="5924BC01"/>
    <w:rsid w:val="5987A165"/>
    <w:rsid w:val="59D616F9"/>
    <w:rsid w:val="59DFD067"/>
    <w:rsid w:val="5A725F77"/>
    <w:rsid w:val="5AD0167F"/>
    <w:rsid w:val="5B14F106"/>
    <w:rsid w:val="5B2F1F99"/>
    <w:rsid w:val="5B4F07ED"/>
    <w:rsid w:val="5BA266D5"/>
    <w:rsid w:val="5BA36840"/>
    <w:rsid w:val="5C4F885B"/>
    <w:rsid w:val="5C90F1DD"/>
    <w:rsid w:val="5CA86789"/>
    <w:rsid w:val="5CE24DE9"/>
    <w:rsid w:val="5CE92976"/>
    <w:rsid w:val="5D8E4E18"/>
    <w:rsid w:val="5D97AFCC"/>
    <w:rsid w:val="5DD79F42"/>
    <w:rsid w:val="5E1AA210"/>
    <w:rsid w:val="5E4965AE"/>
    <w:rsid w:val="5ED05A63"/>
    <w:rsid w:val="5EF66468"/>
    <w:rsid w:val="5F10F09C"/>
    <w:rsid w:val="5F172DBF"/>
    <w:rsid w:val="5F22EE18"/>
    <w:rsid w:val="5F497CA9"/>
    <w:rsid w:val="5FD3EE72"/>
    <w:rsid w:val="5FE2F0E5"/>
    <w:rsid w:val="6003E10F"/>
    <w:rsid w:val="602D6CC3"/>
    <w:rsid w:val="606F7309"/>
    <w:rsid w:val="6088EABB"/>
    <w:rsid w:val="60982EBB"/>
    <w:rsid w:val="60AAACD8"/>
    <w:rsid w:val="60C9A08A"/>
    <w:rsid w:val="610B037B"/>
    <w:rsid w:val="611064C9"/>
    <w:rsid w:val="612956DC"/>
    <w:rsid w:val="624D56BB"/>
    <w:rsid w:val="62825078"/>
    <w:rsid w:val="62941EAA"/>
    <w:rsid w:val="62E0F9EA"/>
    <w:rsid w:val="6336822A"/>
    <w:rsid w:val="637349EC"/>
    <w:rsid w:val="639F078C"/>
    <w:rsid w:val="63AA3D03"/>
    <w:rsid w:val="63AB6995"/>
    <w:rsid w:val="63C7B84E"/>
    <w:rsid w:val="63E0296A"/>
    <w:rsid w:val="640D236B"/>
    <w:rsid w:val="641E6D96"/>
    <w:rsid w:val="64320E19"/>
    <w:rsid w:val="64699B53"/>
    <w:rsid w:val="646C8156"/>
    <w:rsid w:val="64BDC615"/>
    <w:rsid w:val="64D4AE20"/>
    <w:rsid w:val="64D7C3D6"/>
    <w:rsid w:val="65257580"/>
    <w:rsid w:val="653C1EC7"/>
    <w:rsid w:val="65468A34"/>
    <w:rsid w:val="6582978A"/>
    <w:rsid w:val="6590579C"/>
    <w:rsid w:val="659C909C"/>
    <w:rsid w:val="65E3B5F2"/>
    <w:rsid w:val="662B16EE"/>
    <w:rsid w:val="662B7CE7"/>
    <w:rsid w:val="66396AB5"/>
    <w:rsid w:val="667C005C"/>
    <w:rsid w:val="66B78CDF"/>
    <w:rsid w:val="66CD5922"/>
    <w:rsid w:val="66F48952"/>
    <w:rsid w:val="6751A727"/>
    <w:rsid w:val="6762C558"/>
    <w:rsid w:val="677CBA4F"/>
    <w:rsid w:val="67B51A77"/>
    <w:rsid w:val="67B8B9B5"/>
    <w:rsid w:val="67BF214C"/>
    <w:rsid w:val="67D08986"/>
    <w:rsid w:val="67FD51CC"/>
    <w:rsid w:val="681AA8BA"/>
    <w:rsid w:val="68D0A54D"/>
    <w:rsid w:val="69962FCE"/>
    <w:rsid w:val="69DB52D1"/>
    <w:rsid w:val="6A2B45C1"/>
    <w:rsid w:val="6AAA9485"/>
    <w:rsid w:val="6B243077"/>
    <w:rsid w:val="6B49A675"/>
    <w:rsid w:val="6B713F07"/>
    <w:rsid w:val="6BB848CA"/>
    <w:rsid w:val="6BF8E92E"/>
    <w:rsid w:val="6C260E18"/>
    <w:rsid w:val="6C7812C6"/>
    <w:rsid w:val="6C9500C9"/>
    <w:rsid w:val="6CD42832"/>
    <w:rsid w:val="6D31EF32"/>
    <w:rsid w:val="6D3BD39B"/>
    <w:rsid w:val="6D4ECDA7"/>
    <w:rsid w:val="6DB66BBB"/>
    <w:rsid w:val="6DB8DC69"/>
    <w:rsid w:val="6DBFE5E2"/>
    <w:rsid w:val="6E883A01"/>
    <w:rsid w:val="6E954C1C"/>
    <w:rsid w:val="6EB365E5"/>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E06A9E"/>
    <w:rsid w:val="72FC57A8"/>
    <w:rsid w:val="72FC71B0"/>
    <w:rsid w:val="7314B57C"/>
    <w:rsid w:val="731C538B"/>
    <w:rsid w:val="7331A717"/>
    <w:rsid w:val="736669E6"/>
    <w:rsid w:val="738FB9D1"/>
    <w:rsid w:val="73E159A2"/>
    <w:rsid w:val="73FA48BC"/>
    <w:rsid w:val="73FB8E9E"/>
    <w:rsid w:val="741622F5"/>
    <w:rsid w:val="7426387E"/>
    <w:rsid w:val="745987C9"/>
    <w:rsid w:val="746360FF"/>
    <w:rsid w:val="74D19715"/>
    <w:rsid w:val="74D68DC7"/>
    <w:rsid w:val="74E9B4AF"/>
    <w:rsid w:val="74FF640B"/>
    <w:rsid w:val="75614E0F"/>
    <w:rsid w:val="75B1CE6B"/>
    <w:rsid w:val="76131653"/>
    <w:rsid w:val="762E19A6"/>
    <w:rsid w:val="76462BE2"/>
    <w:rsid w:val="7681AF25"/>
    <w:rsid w:val="76D96E05"/>
    <w:rsid w:val="76FEC164"/>
    <w:rsid w:val="76FF27F8"/>
    <w:rsid w:val="773B07C7"/>
    <w:rsid w:val="774D6E24"/>
    <w:rsid w:val="776B3F01"/>
    <w:rsid w:val="77C4BD1A"/>
    <w:rsid w:val="788EED21"/>
    <w:rsid w:val="78A6EFD5"/>
    <w:rsid w:val="78AD90CA"/>
    <w:rsid w:val="78CFBC31"/>
    <w:rsid w:val="78D458D5"/>
    <w:rsid w:val="78E86FF2"/>
    <w:rsid w:val="78FE7B79"/>
    <w:rsid w:val="790C1232"/>
    <w:rsid w:val="7979C4D9"/>
    <w:rsid w:val="797C6F1C"/>
    <w:rsid w:val="79853E8A"/>
    <w:rsid w:val="7988FCDB"/>
    <w:rsid w:val="799B65F3"/>
    <w:rsid w:val="79AC33BC"/>
    <w:rsid w:val="79B40A9D"/>
    <w:rsid w:val="79CDEE57"/>
    <w:rsid w:val="7A318D99"/>
    <w:rsid w:val="7A60E508"/>
    <w:rsid w:val="7A9BED0F"/>
    <w:rsid w:val="7B1B3E90"/>
    <w:rsid w:val="7B29BE38"/>
    <w:rsid w:val="7B415255"/>
    <w:rsid w:val="7B734558"/>
    <w:rsid w:val="7B77F165"/>
    <w:rsid w:val="7BB9E510"/>
    <w:rsid w:val="7BCA6F39"/>
    <w:rsid w:val="7C38C02B"/>
    <w:rsid w:val="7CD4B096"/>
    <w:rsid w:val="7D637428"/>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unhideWhenUsed/>
    <w:qFormat/>
    <w:uiPriority w:val="9"/>
    <w:pPr>
      <w:keepNext/>
      <w:keepLines/>
      <w:spacing w:before="240" w:after="120" w:afterLines="50"/>
      <w:ind w:left="528" w:hanging="528"/>
      <w:jc w:val="both"/>
      <w:outlineLvl w:val="1"/>
    </w:pPr>
    <w:rPr>
      <w:rFonts w:ascii="Times New Roman" w:hAnsi="Times New Roman" w:cs="Times New Roman"/>
      <w:b/>
      <w:sz w:val="21"/>
      <w:szCs w:val="21"/>
      <w:lang w:eastAsia="zh-CN"/>
    </w:rPr>
  </w:style>
  <w:style w:type="paragraph" w:styleId="5">
    <w:name w:val="heading 3"/>
    <w:basedOn w:val="1"/>
    <w:next w:val="1"/>
    <w:link w:val="108"/>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qFormat/>
    <w:uiPriority w:val="9"/>
    <w:pPr>
      <w:keepNext/>
      <w:spacing w:before="100" w:beforeAutospacing="1" w:after="100" w:afterAutospacing="1" w:line="240" w:lineRule="auto"/>
      <w:ind w:left="1080" w:right="220" w:rightChars="100" w:hanging="1080"/>
      <w:contextualSpacing/>
      <w:outlineLvl w:val="3"/>
    </w:pPr>
    <w:rPr>
      <w:rFonts w:ascii="Times New Roman" w:hAnsi="Times New Roman" w:cs="Times New Roman"/>
      <w:b/>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next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sz w:val="21"/>
      <w:szCs w:val="21"/>
      <w:lang w:eastAsia="zh-CN"/>
    </w:rPr>
  </w:style>
  <w:style w:type="character" w:customStyle="1" w:styleId="85">
    <w:name w:val="Mention"/>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出段落 字符"/>
    <w:link w:val="83"/>
    <w:qFormat/>
    <w:locked/>
    <w:uiPriority w:val="34"/>
  </w:style>
  <w:style w:type="paragraph" w:customStyle="1" w:styleId="101">
    <w:name w:val="Proposal"/>
    <w:basedOn w:val="1"/>
    <w:qFormat/>
    <w:uiPriority w:val="0"/>
    <w:pPr>
      <w:numPr>
        <w:ilvl w:val="0"/>
        <w:numId w:val="11"/>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rPr>
      <w:rFonts w:ascii="Times New Roman" w:hAnsi="Times New Roman" w:eastAsia="宋体" w:cs="Times New Roman"/>
    </w:r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cs="Times New Roman"/>
      <w:b/>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qFormat/>
    <w:uiPriority w:val="0"/>
    <w:rPr>
      <w:rFonts w:ascii="Times New Roman" w:hAnsi="Times New Roman" w:eastAsia="Arial" w:cs="Times New Roman"/>
      <w:sz w:val="18"/>
      <w:szCs w:val="20"/>
      <w:lang w:val="en-GB" w:eastAsia="zh-CN"/>
    </w:rPr>
  </w:style>
  <w:style w:type="character" w:customStyle="1" w:styleId="120">
    <w:name w:val="正文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qFormat/>
    <w:uiPriority w:val="0"/>
    <w:rPr>
      <w:rFonts w:ascii="Times New Roman" w:hAnsi="Times New Roman" w:eastAsia="Arial" w:cs="Times New Roman"/>
      <w:sz w:val="18"/>
      <w:szCs w:val="20"/>
      <w:lang w:val="en-GB" w:eastAsia="zh-CN"/>
    </w:rPr>
  </w:style>
  <w:style w:type="paragraph" w:customStyle="1" w:styleId="124">
    <w:name w:val="Bullets"/>
    <w:basedOn w:val="1"/>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2"/>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3"/>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4"/>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rPr>
      <w:rFonts w:ascii="Times New Roman" w:hAnsi="Times New Roman" w:eastAsia="宋体" w:cs="Times New Roma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rPr>
      <w:rFonts w:ascii="Times New Roman" w:hAnsi="Times New Roman" w:eastAsia="宋体" w:cs="Times New Roma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paragraph" w:customStyle="1" w:styleId="18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86">
    <w:name w:val="References"/>
    <w:basedOn w:val="1"/>
    <w:qFormat/>
    <w:uiPriority w:val="0"/>
    <w:pPr>
      <w:numPr>
        <w:ilvl w:val="0"/>
        <w:numId w:val="15"/>
      </w:numPr>
      <w:autoSpaceDE w:val="0"/>
      <w:autoSpaceDN w:val="0"/>
      <w:snapToGrid w:val="0"/>
      <w:spacing w:after="60" w:line="240" w:lineRule="auto"/>
      <w:jc w:val="both"/>
    </w:pPr>
    <w:rPr>
      <w:rFonts w:ascii="Times New Roman" w:hAnsi="Times New Roman" w:eastAsia="宋体" w:cs="Times New Roman"/>
      <w:sz w:val="20"/>
      <w:szCs w:val="16"/>
    </w:rPr>
  </w:style>
  <w:style w:type="paragraph" w:customStyle="1" w:styleId="187">
    <w:name w:val="Observation"/>
    <w:basedOn w:val="1"/>
    <w:link w:val="188"/>
    <w:qFormat/>
    <w:uiPriority w:val="0"/>
    <w:pPr>
      <w:widowControl w:val="0"/>
      <w:numPr>
        <w:ilvl w:val="0"/>
        <w:numId w:val="16"/>
      </w:numPr>
      <w:tabs>
        <w:tab w:val="left" w:pos="1701"/>
      </w:tabs>
      <w:jc w:val="both"/>
    </w:pPr>
    <w:rPr>
      <w:b/>
      <w:bCs/>
      <w:kern w:val="2"/>
      <w:sz w:val="21"/>
      <w:lang w:eastAsia="zh-CN"/>
    </w:rPr>
  </w:style>
  <w:style w:type="character" w:customStyle="1" w:styleId="188">
    <w:name w:val="Observation Char"/>
    <w:link w:val="187"/>
    <w:qFormat/>
    <w:locked/>
    <w:uiPriority w:val="0"/>
    <w:rPr>
      <w:b/>
      <w:bCs/>
      <w:kern w:val="2"/>
      <w:sz w:val="21"/>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B6204E-FF36-4020-B51B-B13A2E570E76}">
  <ds:schemaRefs/>
</ds:datastoreItem>
</file>

<file path=customXml/itemProps2.xml><?xml version="1.0" encoding="utf-8"?>
<ds:datastoreItem xmlns:ds="http://schemas.openxmlformats.org/officeDocument/2006/customXml" ds:itemID="{752908AD-8FEE-4AE6-94F6-C979F117B291}">
  <ds:schemaRefs/>
</ds:datastoreItem>
</file>

<file path=customXml/itemProps3.xml><?xml version="1.0" encoding="utf-8"?>
<ds:datastoreItem xmlns:ds="http://schemas.openxmlformats.org/officeDocument/2006/customXml" ds:itemID="{EC3856BB-FA30-4221-A957-89C7D07F3980}">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1745</Words>
  <Characters>9028</Characters>
  <Lines>103</Lines>
  <Paragraphs>29</Paragraphs>
  <TotalTime>9</TotalTime>
  <ScaleCrop>false</ScaleCrop>
  <LinksUpToDate>false</LinksUpToDate>
  <CharactersWithSpaces>10781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2025-10-01T15:14:06Z</dcterms:modified>
  <cp:revision>765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2052-12.1.0.22529</vt:lpwstr>
  </property>
  <property fmtid="{D5CDD505-2E9C-101B-9397-08002B2CF9AE}" pid="10" name="ICV">
    <vt:lpwstr>D4B283F83E4F4BB79A186CBF3C1695DD</vt:lpwstr>
  </property>
  <property fmtid="{D5CDD505-2E9C-101B-9397-08002B2CF9AE}" pid="11" name="KSOTemplateDocerSaveRecord">
    <vt:lpwstr>eyJoZGlkIjoiYmViNjQ3Mzc2ZmZiNzdmYjJkMjNiYzBiYmNlOGQyZDUiLCJ1c2VySWQiOiIxMTIwOTc2NzA3In0=</vt:lpwstr>
  </property>
</Properties>
</file>